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江阴市文物保护和考古研究中心</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(一)根据《中华人民共和国文物保护法》等法律、法规及有关政策，开展文物保护和考古研究中心各项管理工作。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负责要塞司令部、徐霞客故居、刘氏故居、江阴文庙、高城墩遗址、曹颖甫故居、唐公祠等文物保护单位的管理、开放、活化、维护、保养、监测、修缮、安全以及宣传、展示等工作，充分发挥场馆的社教功能。</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(三)协助做好全市不可移动文物资源调查和建档、文物保护规划编制、文物修缮保护及活化利用工程、文物价值评估和文保单位申报等工作。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(四)开展文物保护、考古等方面的业务研究、培训和交流活动，做好全市文保志愿者队伍管理工作。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(五)加强对全市地下文物的保护和管理，协助开展我市国有建设用地考古调查勘探发掘前置工作，开展文物考古工作，协助相关部门打击文物犯罪活动。</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(六)整理汇集考古、地方文献、地方名人等资料并进行相关文史研究。</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(七)落实本单位安全生产主体责任。</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(八)完成市文体广电和旅游局交办的其他任务。</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本单位无内设机构。</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意识形态工作。中心班子充分认识做好新时代意识形态工作的重要意义，学深悟透习近平新时代中国特色社会主义思想，认真贯彻落实中央、省、市委意识形态重要指示精神，落实主管局党委意识形态工作部署，牢牢掌握本单位意识形态工作领导权，严格落实工作责任制，营造良好氛围。全年阵地开放参观及各项主题文化活动未发生意识形态风险问题。</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党建工作。一是推动党纪学习教育走深走实，营造学纪、知纪、明纪、守纪的浓厚氛围，按照制定的学习计划，集中学习新修订的《中国共产党纪律处分条例》，通过专题党课、研讨交流、警示教育、实景课堂、送服务进社区等多种方式，全面提升党员干部纪律、责任、服务意识；二是充分发挥场馆优势，打造“文保新活力”党建品牌，以党员为引领，以古建筑为载体，传播文化，服务公益；三是夯实过硬党建基础，三会一课、主题党日等按时完成，全年收缴党费2532元，积极参与社区“三报到三服务”，与西大街社区党委组建党建联盟，所有党员纳入“无锡先锋”平台，党员“学习强国”登录和学习工作常抓不懈；四是打造徐霞客故居和要塞司令部2处党风廉政教育示范基地，要塞司令部讲解稿通过市纪委、党校等部门专家论证，徐霞客故居讲解稿重点延展徐霞客爱国精神，通过中心全体人员，特别是各场馆讲解员的不懈努力，今年共计接待各级参观团队超350个，人数超7000人次。充分发挥了阵地教育功能，较好满足了社会文化需求。</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廉政建设工作。中心班子成员在日常工作生活中严格贯彻中央八项规定精神，按规定落实公务出行、差旅食宿等内控制度，注重依法依规办事，无利用中心资源谋取私利情况；严格执行民主集中各项规定，个人重大事项如实向主管局报告，无漏报、瞒报情况；自觉维护中心团结，接受单位全体人员监督。</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文保资金使用方面，今年完成要塞司令部、徐霞客故居2项防雷工程项并通过省专家验收；完成高城墩遗址保护用房及环境改善工程及下属场馆年度岁修项目；完成2025-2027年中心物业招标。积极对上争取项目和资金，文庙防雷、消防、安防，晴山堂消防，刘氏故居安防、消防项目均已获得江苏省文旅厅批复通过，预计可争取资金一千余万元；完成要塞司令部展陈提升方案，已提交省文物局通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（四）业务工作。</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日常管理方面，积极落实上级工作要求，完成上级交代的工作任务，加强人员管理和队伍建设，开展2024年资产清查盘点工作，年度盘点资产总额12030052.62元，全年下属场馆入馆近70万人次，完成非税收入超28万元。</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安全生产方面，开展应急演练2次，组织自查14次，在春节、中高考、梅雨季、台风“贝碧嘉”登陆等重要节点，提前部署，严密防范，全年未有安全事故发生。</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考古方面，全年协助无锡考古所完成市内14个地块项目的考古勘探和发掘，与江苏省文物考古研究院合作开展江苏地域文明探源工程课题，试掘周庄镇黄土墩遗址，勘探陶城遗址、莫城遗址等，完成江阴市第四次全国不可移动文物普查野外调查作业，完成原有317处登记文物点和新发现文物点的勘测、绘图等工作。</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社教方面，全年举办新春游园、中高考祈福、2024文化和自然遗产日、开笔礼等大型活动6场，抓住我们的节日、5•18博物馆日、5•19旅游日等重要节点，举办猜灯谜、拓碑、古琴、中国画、扎染等小型公益活动60余场，公益服务市民群众超3万人次；加强馆校合作，与辅延小学等学校结对，开展考古研学夏令营、“祖国在我心中”民乐快闪等主题活动；结合百宅百院活化利用，推出“古宅新颜弦歌不辍——二胡传承‘青蓝工程’实境教学展演”及“走进名人故居聆听英雄故事”主题活动，打造身临其境的沉浸式教学课堂；完成文庙书咖、文创展示区的改造。</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获得荣誉方面，“纪念渡江战役胜利暨江阴解放75周年红色主题教育活动”推文被江苏省文化和旅游厅（省文物局）官网采用推出；二胡“青蓝工程”项目申报中国文物报社、全国文博社教案例，入选“锡事明理”人文社科讲堂；红色研学课程“中国共产党领导下的江阴要塞起义”入选江苏省文化和旅游厅、省教育厅、新华日报社红色研学精品思政课；任敏霞、薛雅婷获2024年无锡市社科普及基地讲解员风采展示活动优秀奖，张加莉所在团队获无锡市琢璞年轻人才发展基金会年度征文一等奖，任敏霞获江阴市讲解员风采展示三等奖。</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江阴市文物保护和考古研究中心</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江阴市文物保护和考古研究中心</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925.59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792.89</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45.07</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87.63</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925.59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925.58</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0.12</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0.13</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925.71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925.71</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925.59</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925.59</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792.89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792.89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31.73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31.73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其他文化和旅游支出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31.73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31.73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761.16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761.16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2070204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文物保护</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761.16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761.16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45.07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45.07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32.93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32.93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21.95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21.95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10.98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10.98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12.14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12.14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12.14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12.14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87.63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87.63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87.63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87.63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25.89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25.89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44.58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44.58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17.16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17.16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925.58</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557.13</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368.45</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792.89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424.43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368.45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31.73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31.73</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其他文化和旅游支出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31.73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31.73</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761.16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424.43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336.72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2070204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文物保护</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761.16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424.43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336.72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45.07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45.07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32.93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32.93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21.95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21.95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10.98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10.98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12.14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12.14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12.14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12.14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87.63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87.63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87.63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87.63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25.89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25.89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44.58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44.58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17.16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17.16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925.59</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792.89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792.89</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45.07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45.07</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87.63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87.63</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925.59</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925.58</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925.58</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0.12</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0.13</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0.13</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0.12</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925.71</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925.71</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925.71</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925.58</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557.13</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368.45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792.89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424.43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368.45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31.73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31.73</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其他文化和旅游支出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31.73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31.73</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761.16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424.43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336.72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2070204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文物保护</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761.16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424.43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336.72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45.07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45.07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32.93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32.93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21.95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21.95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10.98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10.98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12.14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12.14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12.14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12.14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87.63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87.63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87.63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87.63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25.89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25.89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44.58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44.58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17.16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17.16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557.13</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520.73</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36.40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511.85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511.85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53.69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53.69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60.84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60.84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170.48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170.48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84.13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84.13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21.95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21.95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10.98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10.98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10.48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10.48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1.66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25.89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25.89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1.56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70.20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70.20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36.40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36.40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4.91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4.91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1.33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11.75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11.75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0.02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0.11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0.11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2.42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2.42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3.07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3.07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12.50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12.50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8.88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8.88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8.64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8.64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0.24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0.24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925.58</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557.13</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368.45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792.89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424.43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368.45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31.73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31.73</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其他文化和旅游支出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31.73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31.73</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761.16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424.43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336.72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2070204</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文物保护</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761.16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424.43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336.72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45.07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45.07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32.93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32.93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21.95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21.95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10.98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10.98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12.14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12.14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12.14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12.14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87.63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87.63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87.63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87.63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25.89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25.89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44.58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44.58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17.16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17.16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557.13</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520.73</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36.40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511.85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511.85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53.69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53.69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60.84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60.84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170.48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170.48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84.13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84.13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21.95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21.95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10.98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10.98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10.48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10.48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1.66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25.89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25.89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1.56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70.20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70.20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36.40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36.40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4.91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4.91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1.33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11.75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11.75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0.02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0.11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0.11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2.42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2.42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3.07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12.50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12.50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8.88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8.88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8.64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8.64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0.24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0.24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0.11</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0.11</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0.02</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0.11</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0.11</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0.02</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5</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4</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江阴市文物保护和考古研究中心</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92.27</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63.10</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29.17</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2024年度收入、支出决算总计925.71万元。与上年相比，收、支总计各减少8.19万元，减少0.88%。其中：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（一）收入决算总计925.71万元。包括：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1.本年收入决算合计925.59万元。与上年相比，增加21.72万元，增长2.4%，变动原因：新增两名事业单位人员。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3.年初结转和结余0.12万元。与上年相比，减少29.9万元，减少99.6%，变动原因：专项经费减少。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（二）支出决算总计925.71万元。包括：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1.本年支出决算合计925.58万元。与上年相比，减少8.19万元，减少0.88%，变动原因：专项经费减少。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3.年末结转和结余0.13万元。结转和结余事项：社保等代扣代缴资金。与上年相比，增加0.01万元，增长8.33%，变动原因：社保等代扣代缴资金。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925.59万元，其中：财政拨款收入925.59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2024年度本年支出决算合计925.58万元，其中：基本支出557.13万元，占60.19%；项目支出368.45万元，占39.81%；上缴上级支出0万元，占0%；经营支出0万元，占0%；对附属单位补助支出0万元，占0%。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2024年度财政拨款收入、支出决算总计925.71万元。与上年相比，收、支总计各减少8.19万元，减少0.88%，变动原因：专项经费减少。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2024年度财政拨款支出决算925.58万元，占本年支出合计的100%。与2024年度财政拨款支出年初预算704.68万元相比，完成年初预算的131.35%。其中：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（一）文化旅游体育与传媒支出（类）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1.文化和旅游（款）其他文化和旅游支出（项）。年初预算0万元，支出决算31.73万元，（年初预算数为0万元，无法计算完成比率）决算数与年初预算数的差异原因：上级补助资金增加。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2.文物（款）文物保护（项）。年初预算580.09万元，支出决算761.16万元，完成年初预算的131.21%。决算数与年初预算数的差异原因：新增防雷工程项目。</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1.行政事业单位养老支出（款）机关事业单位基本养老保险缴费支出（项）。年初预算20.49万元，支出决算21.95万元，完成年初预算的107.13%。决算数与年初预算数的差异原因：新增两名事业单位人员。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2.行政事业单位养老支出（款）机关事业单位职业年金缴费支出（项）。年初预算10.25万元，支出决算10.98万元，完成年初预算的107.12%。决算数与年初预算数的差异原因：新增两名事业单位人员。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3.其他社会保障和就业支出（款）其他社会保障和就业支出（项）。年初预算9.81万元，支出决算12.14万元，完成年初预算的123.75%。决算数与年初预算数的差异原因：新增两名事业单位人员。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1.住房改革支出（款）住房公积金（项）。年初预算23.98万元，支出决算25.89万元，完成年初预算的107.96%。决算数与年初预算数的差异原因：新增两名事业单位人员。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2.住房改革支出（款）提租补贴（项）。年初预算44.58万元，支出决算44.58万元，完成年初预算的100%。决算数与年初预算数相同。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3.住房改革支出（款）购房补贴（项）。年初预算15.48万元，支出决算17.16万元，完成年初预算的110.85%。决算数与年初预算数的差异原因：新增两名事业单位人员。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2024年度财政拨款基本支出决算557.13万元，其中：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（一）人员经费520.73万元。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医疗费、其他工资福利支出、退休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（二）公用经费36.4万元。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主要包括：办公费、水费、电费、差旅费、培训费、公务接待费、工会经费、其他交通费用、其他商品和服务支出。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2024年度一般公共预算财政拨款支出决算925.58万元。与上年相比，减少8.19万元，减少0.88%，变动原因：专项经费减少。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2024年度一般公共预算财政拨款基本支出决算557.13万元，其中：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（一）人员经费520.73万元。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医疗费、其他工资福利支出、退休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（二）公用经费36.4万元。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主要包括：办公费、水费、电费、差旅费、培训费、公务接待费、工会经费、其他交通费用、其他商品和服务支出。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0.11万元（其中：一般公共预算支出0.11万元；政府性基金预算支出0万元；国有资本经营预算支出0万元）。与上年相比，增加0.11万元，变动原因：公务接待费用增加。其中，因公出国（境）费支出0万元，占“三公”经费的0%；公务用车购置及运行维护费支出0万元，占“三公”经费的0%；公务接待费支出0.11万元，占“三公”经费的100%。2024年度财政拨款“三公”经费支出预算0.11万元（其中：一般公共预算支出0.11万元；政府性基金预算支出0万元；国有资本经营预算支出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0.11万元（其中：一般公共预算支出0.11万元；政府性基金预算支出0万元；国有资本经营预算支出0万元），支出决算0.11万元（其中：一般公共预算支出0.11万元；政府性基金预算支出0万元；国有资本经营预算支出0万元），完成调整后预算的100%，决算数与预算数相同。其中：国内公务接待支出0.11万元，接待1批次，5人次，开支内容：接待外市来访人员；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0.02万元（其中：一般公共预算支出0.02万元；政府性基金预算支出0万元；国有资本经营预算支出0万元），支出决算0.02万元（其中：一般公共预算支出0.02万元；政府性基金预算支出0万元；国有资本经营预算支出0万元），完成调整后预算的100%，决算数与预算数相同。2024年度全年组织培训2个，组织培训4人次，开支内容：财务人员培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92.27万元，其中：政府采购货物支出63.1万元、政府采购工程支出29.17万元、政府采购服务支出0万元。政府采购授予中小企业合同金额0万元，占政府采购支出总额的0%，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本单位共对上年度已实施完成的3个项目开展了绩效自评价，涉及财政性资金合计245.55万元；本单位共开展1项单位整体支出绩效自评价，涉及财政性资金合计925.58万元。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十九、文化旅游体育与传媒支出(类)文化和旅游(款)其他文化和旅游支出(项)</w:t>
      </w:r>
      <w:r>
        <w:rPr>
          <w:b w:val="on"/>
          <w:rFonts w:ascii="仿宋" w:eastAsia="仿宋" w:hAnsi="仿宋" w:cs="仿宋"/>
          <w:u w:color="auto"/>
        </w:rPr>
        <w:t>：</w:t>
      </w:r>
      <w:r>
        <w:rPr>
          <w:rFonts w:hint="eastAsia" w:ascii="仿宋" w:hAnsi="仿宋" w:eastAsia="仿宋" w:cs="仿宋"/>
        </w:rPr>
        <w:t>反映除上述项目以外其他用于文化和旅游方面的支出。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二十、文化旅游体育与传媒支出(类)文物(款)文物保护(项)</w:t>
      </w:r>
      <w:r>
        <w:rPr>
          <w:b w:val="on"/>
          <w:rFonts w:ascii="仿宋" w:eastAsia="仿宋" w:hAnsi="仿宋" w:cs="仿宋"/>
          <w:u w:color="auto"/>
        </w:rPr>
        <w:t>：</w:t>
      </w:r>
      <w:r>
        <w:rPr>
          <w:rFonts w:hint="eastAsia" w:ascii="仿宋" w:hAnsi="仿宋" w:eastAsia="仿宋" w:cs="仿宋"/>
        </w:rPr>
        <w:t>反映考古发掘及文物保护方面的支出。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二十三、社会保障和就业支出(类)其他社会保障和就业支出(款)其他社会保障和就业支出(项)</w:t>
      </w:r>
      <w:r>
        <w:rPr>
          <w:b w:val="on"/>
          <w:rFonts w:ascii="仿宋" w:eastAsia="仿宋" w:hAnsi="仿宋" w:cs="仿宋"/>
          <w:u w:color="auto"/>
        </w:rPr>
        <w:t>：</w:t>
      </w:r>
      <w:r>
        <w:rPr>
          <w:rFonts w:hint="eastAsia" w:ascii="仿宋" w:hAnsi="仿宋" w:eastAsia="仿宋" w:cs="仿宋"/>
        </w:rPr>
        <w:t>反映除上述项目以外其他用于社会保障和就业方面的支出。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江阴市文物保护和考古研究中心</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