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D704F">
      <w:pPr>
        <w:jc w:val="center"/>
        <w:rPr>
          <w:rFonts w:hint="eastAsia" w:ascii="黑体" w:hAnsi="黑体" w:eastAsia="黑体"/>
          <w:sz w:val="44"/>
          <w:szCs w:val="44"/>
          <w:lang w:eastAsia="zh-CN"/>
        </w:rPr>
      </w:pPr>
      <w:r>
        <w:rPr>
          <w:rFonts w:hint="eastAsia" w:ascii="黑体" w:hAnsi="黑体" w:eastAsia="黑体"/>
          <w:sz w:val="44"/>
          <w:szCs w:val="44"/>
          <w:lang w:eastAsia="zh-CN"/>
        </w:rPr>
        <w:t>江阴市</w:t>
      </w:r>
      <w:r>
        <w:rPr>
          <w:rFonts w:hint="eastAsia" w:ascii="黑体" w:hAnsi="黑体" w:eastAsia="黑体"/>
          <w:sz w:val="44"/>
          <w:szCs w:val="44"/>
        </w:rPr>
        <w:t>农机购置补贴机具</w:t>
      </w:r>
      <w:r>
        <w:rPr>
          <w:rFonts w:hint="eastAsia" w:ascii="黑体" w:hAnsi="黑体" w:eastAsia="黑体"/>
          <w:sz w:val="44"/>
          <w:szCs w:val="44"/>
          <w:lang w:eastAsia="zh-CN"/>
        </w:rPr>
        <w:t>核验工作制度</w:t>
      </w:r>
    </w:p>
    <w:p w14:paraId="6A4BE09A">
      <w:pPr>
        <w:ind w:firstLine="880" w:firstLineChars="200"/>
        <w:rPr>
          <w:rFonts w:ascii="黑体" w:hAnsi="黑体" w:eastAsia="黑体"/>
          <w:bCs/>
          <w:sz w:val="44"/>
          <w:szCs w:val="44"/>
        </w:rPr>
      </w:pPr>
    </w:p>
    <w:p w14:paraId="7DD352BF">
      <w:pPr>
        <w:widowControl/>
        <w:adjustRightInd w:val="0"/>
        <w:snapToGrid w:val="0"/>
        <w:spacing w:line="560" w:lineRule="exact"/>
        <w:rPr>
          <w:rFonts w:hint="eastAsia" w:ascii="仿宋_GB2312"/>
          <w:color w:val="000000"/>
          <w:szCs w:val="32"/>
        </w:rPr>
      </w:pPr>
      <w:r>
        <w:rPr>
          <w:rFonts w:hint="eastAsia" w:eastAsia="方正仿宋_GBK"/>
          <w:color w:val="000000"/>
          <w:szCs w:val="32"/>
        </w:rPr>
        <w:tab/>
      </w:r>
      <w:r>
        <w:rPr>
          <w:rFonts w:hint="eastAsia" w:eastAsia="方正仿宋_GBK"/>
          <w:color w:val="000000"/>
          <w:szCs w:val="32"/>
        </w:rPr>
        <w:t xml:space="preserve"> </w:t>
      </w:r>
      <w:r>
        <w:rPr>
          <w:rFonts w:hint="eastAsia" w:ascii="仿宋_GB2312"/>
          <w:color w:val="000000"/>
          <w:szCs w:val="32"/>
        </w:rPr>
        <w:t>加强农机购置补贴机具核验管理，是确保补贴资金安全和政策效益充分发挥的关键举措。为指导我市及各镇（街道）做好农机购置补贴机具核验工作，规范核验行为，防范管理风险，提高政策实施工作效率，进一步便民利民，根据农业农村部、财政部及我省农机购置补贴政策实施相关规定，制定农机购置补贴机具核验工作要点如下：</w:t>
      </w:r>
    </w:p>
    <w:p w14:paraId="53B1D600">
      <w:pPr>
        <w:widowControl/>
        <w:adjustRightInd w:val="0"/>
        <w:snapToGrid w:val="0"/>
        <w:spacing w:line="560" w:lineRule="exact"/>
        <w:ind w:firstLine="640" w:firstLineChars="200"/>
        <w:rPr>
          <w:rFonts w:hint="eastAsia" w:ascii="黑体" w:hAnsi="黑体" w:eastAsia="黑体"/>
          <w:color w:val="000000"/>
          <w:szCs w:val="32"/>
        </w:rPr>
      </w:pPr>
      <w:r>
        <w:rPr>
          <w:rFonts w:hint="eastAsia" w:ascii="黑体" w:hAnsi="黑体" w:eastAsia="黑体"/>
          <w:color w:val="000000"/>
          <w:szCs w:val="32"/>
        </w:rPr>
        <w:t>一、核验内容</w:t>
      </w:r>
    </w:p>
    <w:p w14:paraId="094E6A75">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补贴机具核验是指市、镇（街道）农机主管部门对从事农业生产的个人和农业生产经营组织（以下简称“购机者”）申报农机购置补贴时提供的相关资料进行形式审核、对机具进行核查的工作。核验的主要内容包括：</w:t>
      </w:r>
    </w:p>
    <w:p w14:paraId="30AD5A63">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（一）购机者身份信息。个人身份证件或农业生产经营组织工商营业执照（统一社会信用代码）及其法定代表人身份证件等信息。</w:t>
      </w:r>
    </w:p>
    <w:p w14:paraId="3EA2052C">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（二）购买信息。购买补贴机具税控发票等信息。</w:t>
      </w:r>
    </w:p>
    <w:p w14:paraId="0794C8A1">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（三）机具信息。机具实物上的固定铭牌信息、农机购置补贴辅助管理系统所对应机具的信息、牌证管理机具的行驶证信息等。</w:t>
      </w:r>
    </w:p>
    <w:p w14:paraId="5FC86F49">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（四）其他信息。购机者账号（农民为本人一折通账号或惠农卡，合作社及其成员提供合作社银行账号，其他购机者应提供开户行、开户名称和账号）、开户名等信息，以及政策实施要求提供的其他必要信息。</w:t>
      </w:r>
    </w:p>
    <w:p w14:paraId="2267F996">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 xml:space="preserve">上述信息的真实性、完整性和有效性由购机者、产销企业和农机安全监理机构分别负责，并承担相应的法律责任。   </w:t>
      </w:r>
    </w:p>
    <w:p w14:paraId="25B2B903">
      <w:pPr>
        <w:widowControl/>
        <w:adjustRightInd w:val="0"/>
        <w:snapToGrid w:val="0"/>
        <w:spacing w:line="560" w:lineRule="exact"/>
        <w:ind w:firstLine="640" w:firstLineChars="200"/>
        <w:rPr>
          <w:rFonts w:hint="eastAsia" w:ascii="黑体" w:hAnsi="黑体" w:eastAsia="黑体"/>
          <w:color w:val="000000"/>
          <w:szCs w:val="32"/>
        </w:rPr>
      </w:pPr>
      <w:r>
        <w:rPr>
          <w:rFonts w:hint="eastAsia" w:ascii="黑体" w:hAnsi="黑体" w:eastAsia="黑体"/>
          <w:color w:val="000000"/>
          <w:szCs w:val="32"/>
        </w:rPr>
        <w:t>二、核验程序及要求</w:t>
      </w:r>
    </w:p>
    <w:p w14:paraId="7B209B80">
      <w:pPr>
        <w:widowControl/>
        <w:adjustRightInd w:val="0"/>
        <w:snapToGrid w:val="0"/>
        <w:spacing w:line="560" w:lineRule="exact"/>
        <w:ind w:firstLine="640" w:firstLineChars="200"/>
        <w:rPr>
          <w:rFonts w:hint="eastAsia" w:ascii="仿宋_GB2312"/>
          <w:color w:val="000000"/>
          <w:szCs w:val="32"/>
        </w:rPr>
      </w:pPr>
      <w:r>
        <w:rPr>
          <w:rFonts w:hint="eastAsia" w:ascii="仿宋_GB2312"/>
          <w:color w:val="000000"/>
          <w:szCs w:val="32"/>
        </w:rPr>
        <w:t>（一）受理申请。对购机者自主提出的补贴申请，各镇（街道）农机主管部门应按规定及时受理。鼓励通过手机APP、“一站式”服务窗口等便捷高效的方式受理申请。</w:t>
      </w:r>
    </w:p>
    <w:p w14:paraId="67BF3024">
      <w:pPr>
        <w:adjustRightInd w:val="0"/>
        <w:snapToGrid w:val="0"/>
        <w:spacing w:line="560" w:lineRule="exact"/>
        <w:rPr>
          <w:rFonts w:hint="eastAsia" w:ascii="仿宋_GB2312"/>
          <w:color w:val="000000"/>
          <w:szCs w:val="32"/>
        </w:rPr>
      </w:pPr>
      <w:r>
        <w:rPr>
          <w:rFonts w:hint="eastAsia" w:ascii="仿宋_GB2312"/>
          <w:color w:val="000000"/>
          <w:szCs w:val="32"/>
        </w:rPr>
        <w:t xml:space="preserve">    （二）资料核验。</w:t>
      </w:r>
      <w:r>
        <w:rPr>
          <w:rFonts w:hint="eastAsia" w:ascii="仿宋_GB2312"/>
          <w:b/>
          <w:color w:val="000000"/>
          <w:szCs w:val="32"/>
        </w:rPr>
        <w:t>一是购机者及其身份、购机税控发票等资料。</w:t>
      </w:r>
      <w:r>
        <w:rPr>
          <w:rFonts w:hint="eastAsia" w:ascii="仿宋_GB2312"/>
          <w:color w:val="000000"/>
          <w:szCs w:val="32"/>
        </w:rPr>
        <w:t>购机者为个人的，重点核验购机者本人与其身份证件的肖像照片相符情况，购机税控发票所显示的购机者姓名与购机者身份证件所显示姓名的一致性；购机者为农业生产经营组织的，重点核验该组织法定代表人本人与其身份证件的肖像照片相符情况，法定代表人身份证件所显示的姓名与工商营业执照所显示的法定代表人姓名的一致性，购机税控发票所显示的购机者名称要与工商营业执照所显示的农业生产经营组织名称一致。</w:t>
      </w:r>
      <w:r>
        <w:rPr>
          <w:rFonts w:hint="eastAsia" w:ascii="仿宋_GB2312"/>
          <w:b/>
          <w:color w:val="000000"/>
          <w:szCs w:val="32"/>
        </w:rPr>
        <w:t>二是银行卡（折）等资料。</w:t>
      </w:r>
      <w:r>
        <w:rPr>
          <w:rFonts w:hint="eastAsia" w:ascii="仿宋_GB2312"/>
          <w:color w:val="000000"/>
          <w:szCs w:val="32"/>
        </w:rPr>
        <w:t>重点核验购机者填写的银行卡（折）账号、开户名等信息与其携带的银行卡（折）所显示的账号、身份证件所显示的购机者姓名、工商营业执照所显示的农业生产经营组织名称一致性情况。</w:t>
      </w:r>
      <w:r>
        <w:rPr>
          <w:rFonts w:hint="eastAsia" w:ascii="仿宋_GB2312"/>
          <w:b/>
          <w:color w:val="000000"/>
          <w:szCs w:val="32"/>
        </w:rPr>
        <w:t>三是购机价格真实性承诺。</w:t>
      </w:r>
      <w:r>
        <w:rPr>
          <w:rFonts w:hint="eastAsia" w:ascii="仿宋_GB2312"/>
          <w:color w:val="000000"/>
          <w:szCs w:val="32"/>
        </w:rPr>
        <w:t>提示购机者确认购机税控发票上的购机金额与其实际全部支付给经销企业的资金要一致，以及隐瞒不报、提供虚假信息需承担的违规责任，提示购机者对购机价格的真实性签字确认。</w:t>
      </w:r>
      <w:r>
        <w:rPr>
          <w:rFonts w:hint="eastAsia" w:ascii="仿宋_GB2312"/>
          <w:b/>
          <w:color w:val="000000"/>
          <w:szCs w:val="32"/>
        </w:rPr>
        <w:t>四是按要求提供的其他资料。</w:t>
      </w:r>
      <w:r>
        <w:rPr>
          <w:rFonts w:hint="eastAsia" w:ascii="仿宋_GB2312"/>
          <w:color w:val="000000"/>
          <w:szCs w:val="32"/>
        </w:rPr>
        <w:t>重点检验补贴机具铭牌拓印件上显示的机具名称、型号、出厂编号与销售确认表所填写的、购机税控发票上所显示的机具名称、型号、出厂编号一致性情况。若购置需要安装验收农机装备的，重点检验安装确认表中所填写的购机者姓名、机具出厂编号要和购机者身份信息、机具铭牌拓印件上所显示的机具名称、型号、出厂编号一致。</w:t>
      </w:r>
    </w:p>
    <w:p w14:paraId="644C5380">
      <w:pPr>
        <w:adjustRightInd w:val="0"/>
        <w:snapToGrid w:val="0"/>
        <w:spacing w:line="560" w:lineRule="exact"/>
        <w:rPr>
          <w:rFonts w:hint="eastAsia" w:ascii="仿宋_GB2312"/>
          <w:color w:val="000000"/>
          <w:szCs w:val="32"/>
        </w:rPr>
      </w:pPr>
      <w:r>
        <w:rPr>
          <w:rFonts w:hint="eastAsia" w:ascii="仿宋_GB2312"/>
          <w:color w:val="000000"/>
          <w:szCs w:val="32"/>
        </w:rPr>
        <w:t xml:space="preserve">    未通过核验的，应将所发现的问题一次性告知购机者，材料未齐全的，应将材料发还给购机者，并说明完善方法。</w:t>
      </w:r>
    </w:p>
    <w:p w14:paraId="3DED6250">
      <w:pPr>
        <w:adjustRightInd w:val="0"/>
        <w:snapToGrid w:val="0"/>
        <w:spacing w:line="560" w:lineRule="exact"/>
        <w:ind w:firstLine="645"/>
        <w:rPr>
          <w:rFonts w:hint="eastAsia" w:ascii="仿宋_GB2312"/>
          <w:color w:val="000000"/>
          <w:szCs w:val="32"/>
        </w:rPr>
      </w:pPr>
      <w:r>
        <w:rPr>
          <w:rFonts w:hint="eastAsia" w:ascii="仿宋_GB2312"/>
          <w:color w:val="000000"/>
          <w:szCs w:val="32"/>
        </w:rPr>
        <w:t>（三）机具核验。重点核验购机税控发票所显示的机具名称、生产企业、型号、发动机号（不带动力的可不核验）、出厂编号与所购实物机具铭牌显示信息的一致性，所购实物机具铭牌显示信息与农机购置补贴辅助管理系统内对应的机具信息要一致，购机税控发票所显示的经销企业要与农机购置补贴辅助管理系统内对应的经销信息一致。对牌证管理机具，免于现场实物核验，但需核验购机者携带的《拖拉机和联合收割机行驶证》信息与农机安全监理系统推送给辅助管理系统的牌证信息、机具信息的一致性，购机税控发票所显示的经销企业要与农机购置补贴辅助管理系统内对应的经销信息一致。</w:t>
      </w:r>
    </w:p>
    <w:p w14:paraId="2DDC2456">
      <w:pPr>
        <w:adjustRightInd w:val="0"/>
        <w:snapToGrid w:val="0"/>
        <w:spacing w:line="560" w:lineRule="exact"/>
        <w:ind w:firstLine="645"/>
        <w:rPr>
          <w:rFonts w:hint="eastAsia" w:ascii="仿宋_GB2312"/>
          <w:color w:val="000000"/>
          <w:szCs w:val="32"/>
        </w:rPr>
      </w:pPr>
      <w:r>
        <w:rPr>
          <w:rFonts w:hint="eastAsia" w:ascii="仿宋_GB2312"/>
          <w:color w:val="000000"/>
          <w:szCs w:val="32"/>
        </w:rPr>
        <w:t>鼓励通过进村入户、提前预约等方式开展核验，便利购机者以及设施安装类机具核验。核验结果由核验人员（至少两人参与）与购机者双方签字确认。加强对单人多台套、短期内大批量、同人连年购置同类机具、区域适应性差的机具购置等异常情形的核验。</w:t>
      </w:r>
    </w:p>
    <w:p w14:paraId="2EA1293F">
      <w:pPr>
        <w:adjustRightInd w:val="0"/>
        <w:snapToGrid w:val="0"/>
        <w:spacing w:line="560" w:lineRule="exact"/>
        <w:rPr>
          <w:rFonts w:hint="eastAsia" w:ascii="仿宋_GB2312"/>
          <w:color w:val="000000"/>
          <w:szCs w:val="32"/>
        </w:rPr>
      </w:pPr>
      <w:r>
        <w:rPr>
          <w:rFonts w:hint="eastAsia" w:ascii="仿宋_GB2312"/>
          <w:color w:val="000000"/>
          <w:szCs w:val="32"/>
        </w:rPr>
        <w:t xml:space="preserve">    未通过核验的，应将所发现的问题一次性告知购机者，并说明完善方法。</w:t>
      </w:r>
    </w:p>
    <w:p w14:paraId="2AC18C14">
      <w:pPr>
        <w:adjustRightInd w:val="0"/>
        <w:snapToGrid w:val="0"/>
        <w:spacing w:line="560" w:lineRule="exact"/>
        <w:rPr>
          <w:rFonts w:hint="eastAsia" w:ascii="仿宋_GB2312"/>
          <w:color w:val="000000"/>
          <w:szCs w:val="32"/>
        </w:rPr>
      </w:pPr>
      <w:r>
        <w:rPr>
          <w:rFonts w:hint="eastAsia" w:ascii="仿宋_GB2312"/>
          <w:color w:val="000000"/>
          <w:szCs w:val="32"/>
        </w:rPr>
        <w:t xml:space="preserve">    （四）复核登记。对资料核验、机具核验的程序、方式和签章的规范性进行集体复核，可与集体会商同步进行，通过后登记立册。</w:t>
      </w:r>
    </w:p>
    <w:p w14:paraId="2874DE5F">
      <w:pPr>
        <w:pStyle w:val="7"/>
        <w:adjustRightInd w:val="0"/>
        <w:spacing w:line="56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（五）公示报送。对通过复核的补贴申请信息进行为期不少于20天的公示，公示无异议后报送同级财政部门。</w:t>
      </w:r>
    </w:p>
    <w:p w14:paraId="275DDC6A">
      <w:pPr>
        <w:adjustRightInd w:val="0"/>
        <w:snapToGrid w:val="0"/>
        <w:spacing w:line="560" w:lineRule="exact"/>
        <w:rPr>
          <w:rFonts w:hint="eastAsia" w:ascii="仿宋_GB2312"/>
          <w:color w:val="000000"/>
          <w:szCs w:val="32"/>
        </w:rPr>
      </w:pPr>
      <w:r>
        <w:rPr>
          <w:rFonts w:hint="eastAsia" w:ascii="仿宋_GB2312"/>
          <w:color w:val="000000"/>
          <w:szCs w:val="32"/>
        </w:rPr>
        <w:t xml:space="preserve">    （六）资料处理。对财政部门未提出疑义的补贴申请，将其核验资料留存备用备查，留存期限不少于5年。</w:t>
      </w:r>
    </w:p>
    <w:p w14:paraId="5E019C5D">
      <w:pPr>
        <w:widowControl/>
        <w:adjustRightInd w:val="0"/>
        <w:snapToGrid w:val="0"/>
        <w:spacing w:line="560" w:lineRule="exact"/>
        <w:ind w:firstLine="640" w:firstLineChars="200"/>
        <w:rPr>
          <w:rFonts w:hint="eastAsia" w:ascii="黑体" w:hAnsi="黑体" w:eastAsia="黑体"/>
          <w:color w:val="000000"/>
          <w:szCs w:val="32"/>
        </w:rPr>
      </w:pPr>
      <w:r>
        <w:rPr>
          <w:rFonts w:hint="eastAsia" w:ascii="黑体" w:hAnsi="黑体" w:eastAsia="黑体"/>
          <w:color w:val="000000"/>
          <w:szCs w:val="32"/>
        </w:rPr>
        <w:t>三、监督管理</w:t>
      </w:r>
    </w:p>
    <w:p w14:paraId="5879050C">
      <w:pPr>
        <w:adjustRightInd w:val="0"/>
        <w:snapToGrid w:val="0"/>
        <w:spacing w:line="560" w:lineRule="exact"/>
        <w:rPr>
          <w:rFonts w:hint="eastAsia" w:ascii="仿宋_GB2312"/>
          <w:color w:val="000000"/>
          <w:szCs w:val="32"/>
        </w:rPr>
      </w:pPr>
      <w:r>
        <w:rPr>
          <w:rFonts w:hint="eastAsia" w:ascii="仿宋_GB2312"/>
          <w:color w:val="000000"/>
          <w:szCs w:val="32"/>
        </w:rPr>
        <w:t xml:space="preserve">    （一）加强核验人员队伍建设。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14:paraId="2A57AA50">
      <w:pPr>
        <w:adjustRightInd w:val="0"/>
        <w:snapToGrid w:val="0"/>
        <w:spacing w:line="560" w:lineRule="exact"/>
        <w:rPr>
          <w:rFonts w:hint="eastAsia" w:ascii="仿宋_GB2312"/>
          <w:color w:val="000000"/>
          <w:szCs w:val="32"/>
        </w:rPr>
      </w:pPr>
      <w:r>
        <w:rPr>
          <w:rFonts w:hint="eastAsia" w:ascii="仿宋_GB2312"/>
          <w:color w:val="000000"/>
          <w:szCs w:val="32"/>
        </w:rPr>
        <w:t xml:space="preserve">    （二）推行购机承诺践诺。加强购机者补贴申请行为的自我约束和信用管理，实行补贴申请资料真实性、完整性和有效性的自主承诺，引导其规范参与补贴政策实施，主动报告所发现的问题，共同维护政策实施良好环境。</w:t>
      </w:r>
    </w:p>
    <w:p w14:paraId="0D530440">
      <w:pPr>
        <w:adjustRightInd w:val="0"/>
        <w:snapToGrid w:val="0"/>
        <w:spacing w:line="560" w:lineRule="exact"/>
        <w:rPr>
          <w:rFonts w:hint="eastAsia" w:ascii="仿宋_GB2312"/>
          <w:color w:val="000000"/>
          <w:szCs w:val="32"/>
        </w:rPr>
      </w:pPr>
      <w:r>
        <w:rPr>
          <w:rFonts w:hint="eastAsia" w:ascii="仿宋_GB2312"/>
          <w:color w:val="000000"/>
          <w:szCs w:val="32"/>
        </w:rPr>
        <w:t xml:space="preserve">    （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color w:val="000000"/>
          <w:szCs w:val="32"/>
          <w:lang w:eastAsia="zh-CN"/>
        </w:rPr>
        <w:t>江阴市农业农村局处理决策</w:t>
      </w:r>
      <w:r>
        <w:rPr>
          <w:rFonts w:hint="eastAsia" w:ascii="仿宋_GB2312"/>
          <w:color w:val="000000"/>
          <w:szCs w:val="32"/>
        </w:rPr>
        <w:t>。</w:t>
      </w:r>
    </w:p>
    <w:p w14:paraId="31B76F92">
      <w:pPr>
        <w:rPr>
          <w:rFonts w:hint="eastAsia" w:ascii="仿宋_GB2312"/>
        </w:rPr>
      </w:pPr>
      <w:r>
        <w:rPr>
          <w:rFonts w:hint="eastAsia" w:ascii="仿宋_GB2312"/>
          <w:color w:val="000000"/>
          <w:szCs w:val="32"/>
        </w:rPr>
        <w:t xml:space="preserve">    （四）严格监督管理。健全内部控</w:t>
      </w:r>
      <w:bookmarkStart w:id="0" w:name="_GoBack"/>
      <w:bookmarkEnd w:id="0"/>
      <w:r>
        <w:rPr>
          <w:rFonts w:hint="eastAsia" w:ascii="仿宋_GB2312"/>
          <w:color w:val="000000"/>
          <w:szCs w:val="32"/>
        </w:rPr>
        <w:t>制制度，以机具核验流程为主线，逐项工作、逐个环节查找风险点，制定防控措施。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48F2"/>
    <w:rsid w:val="006D2DD6"/>
    <w:rsid w:val="00997774"/>
    <w:rsid w:val="00AC272C"/>
    <w:rsid w:val="00BB3386"/>
    <w:rsid w:val="00DE01F3"/>
    <w:rsid w:val="00E11804"/>
    <w:rsid w:val="00F048F2"/>
    <w:rsid w:val="16470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style131"/>
    <w:qFormat/>
    <w:uiPriority w:val="0"/>
    <w:rPr>
      <w:b/>
      <w:bCs/>
      <w:color w:val="0270C5"/>
      <w:sz w:val="24"/>
      <w:szCs w:val="24"/>
    </w:rPr>
  </w:style>
  <w:style w:type="paragraph" w:customStyle="1" w:styleId="7">
    <w:name w:val="列出段落1"/>
    <w:basedOn w:val="1"/>
    <w:qFormat/>
    <w:uiPriority w:val="0"/>
    <w:pPr>
      <w:ind w:firstLine="420" w:firstLineChars="200"/>
    </w:pPr>
    <w:rPr>
      <w:rFonts w:eastAsia="宋体"/>
      <w:sz w:val="21"/>
      <w:szCs w:val="21"/>
    </w:rPr>
  </w:style>
  <w:style w:type="character" w:customStyle="1" w:styleId="8">
    <w:name w:val="页眉 Char"/>
    <w:basedOn w:val="5"/>
    <w:link w:val="3"/>
    <w:semiHidden/>
    <w:qFormat/>
    <w:uiPriority w:val="99"/>
    <w:rPr>
      <w:rFonts w:ascii="Times New Roman" w:hAnsi="Times New Roman" w:eastAsia="仿宋_GB2312" w:cs="Times New Roman"/>
      <w:sz w:val="18"/>
      <w:szCs w:val="18"/>
    </w:rPr>
  </w:style>
  <w:style w:type="character" w:customStyle="1" w:styleId="9">
    <w:name w:val="页脚 Char"/>
    <w:basedOn w:val="5"/>
    <w:link w:val="2"/>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2206</Words>
  <Characters>2209</Characters>
  <Lines>16</Lines>
  <Paragraphs>4</Paragraphs>
  <TotalTime>9</TotalTime>
  <ScaleCrop>false</ScaleCrop>
  <LinksUpToDate>false</LinksUpToDate>
  <CharactersWithSpaces>2250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2020-08-24T06:34:00Z</dcterms:created>
  <dc:creator>lenovo</dc:creator>
  <cp:lastModifiedBy>Lenovo</cp:lastModifiedBy>
  <dcterms:modified xsi:type="dcterms:W3CDTF">2025-04-17T07:37:36Z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eyJoZGlkIjoiZGEyNjJkY2RiMWFmNmRiZDNiNWU5MzI5MDQwMWYxOTkifQ==</vt:lpwstr>
  </property>
  <property fmtid="{D5CDD505-2E9C-101B-9397-08002B2CF9AE}" pid="3" name="KSOProductBuildVer">
    <vt:lpwstr>2052-12.1.0.20784</vt:lpwstr>
  </property>
  <property fmtid="{D5CDD505-2E9C-101B-9397-08002B2CF9AE}" pid="4" name="ICV">
    <vt:lpwstr>A95C2EDB36BC49779A55F593992A2BFC_12</vt:lpwstr>
  </property>
</Properties>
</file>