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BA2B7D">
      <w:pPr>
        <w:pageBreakBefore/>
        <w:rPr>
          <w:rFonts w:ascii="Times New Roman" w:hAnsi="Times New Roman" w:eastAsia="方正黑体_GBK" w:cs="方正仿宋_GBK"/>
          <w:szCs w:val="32"/>
        </w:rPr>
      </w:pPr>
      <w:r>
        <w:rPr>
          <w:rFonts w:hint="eastAsia" w:ascii="Times New Roman" w:hAnsi="Times New Roman" w:eastAsia="方正黑体_GBK" w:cs="方正仿宋_GBK"/>
          <w:szCs w:val="32"/>
        </w:rPr>
        <w:t>附件2</w:t>
      </w:r>
    </w:p>
    <w:p w14:paraId="5D587AAA">
      <w:pPr>
        <w:widowControl/>
        <w:jc w:val="center"/>
        <w:rPr>
          <w:rFonts w:ascii="Times New Roman" w:hAnsi="Times New Roman" w:eastAsia="方正小标宋_GBK"/>
          <w:bCs/>
          <w:sz w:val="44"/>
          <w:szCs w:val="44"/>
        </w:rPr>
      </w:pPr>
      <w:bookmarkStart w:id="0" w:name="_GoBack"/>
      <w:r>
        <w:rPr>
          <w:rFonts w:hint="eastAsia" w:ascii="Times New Roman" w:hAnsi="Times New Roman" w:eastAsia="方正小标宋_GBK"/>
          <w:bCs/>
          <w:sz w:val="44"/>
          <w:szCs w:val="44"/>
        </w:rPr>
        <w:t>废止的行政规范性文件目录</w:t>
      </w:r>
    </w:p>
    <w:bookmarkEnd w:id="0"/>
    <w:tbl>
      <w:tblPr>
        <w:tblStyle w:val="4"/>
        <w:tblW w:w="884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09"/>
        <w:gridCol w:w="3335"/>
        <w:gridCol w:w="4700"/>
      </w:tblGrid>
      <w:tr w14:paraId="0C7163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809" w:type="dxa"/>
            <w:shd w:val="clear" w:color="auto" w:fill="auto"/>
            <w:vAlign w:val="center"/>
          </w:tcPr>
          <w:p w14:paraId="6D881C5C">
            <w:pPr>
              <w:widowControl/>
              <w:spacing w:line="240" w:lineRule="exact"/>
              <w:jc w:val="center"/>
              <w:rPr>
                <w:rFonts w:ascii="Times New Roman" w:hAnsi="Times New Roman" w:eastAsia="方正黑体_GBK"/>
                <w:bCs/>
                <w:color w:val="000000"/>
                <w:sz w:val="24"/>
              </w:rPr>
            </w:pPr>
            <w:r>
              <w:rPr>
                <w:rFonts w:hint="eastAsia" w:ascii="Times New Roman" w:hAnsi="Times New Roman" w:eastAsia="方正黑体_GBK"/>
                <w:bCs/>
                <w:color w:val="000000"/>
                <w:sz w:val="24"/>
              </w:rPr>
              <w:t>序号</w:t>
            </w:r>
          </w:p>
        </w:tc>
        <w:tc>
          <w:tcPr>
            <w:tcW w:w="3335" w:type="dxa"/>
            <w:shd w:val="clear" w:color="auto" w:fill="auto"/>
            <w:vAlign w:val="center"/>
          </w:tcPr>
          <w:p w14:paraId="749F53EF">
            <w:pPr>
              <w:widowControl/>
              <w:spacing w:line="240" w:lineRule="exact"/>
              <w:jc w:val="center"/>
              <w:rPr>
                <w:rFonts w:ascii="Times New Roman" w:hAnsi="Times New Roman" w:eastAsia="方正黑体_GBK"/>
                <w:bCs/>
                <w:color w:val="000000"/>
                <w:sz w:val="24"/>
              </w:rPr>
            </w:pPr>
            <w:r>
              <w:rPr>
                <w:rFonts w:hint="eastAsia" w:ascii="Times New Roman" w:hAnsi="Times New Roman" w:eastAsia="方正黑体_GBK"/>
                <w:bCs/>
                <w:color w:val="000000"/>
                <w:sz w:val="24"/>
              </w:rPr>
              <w:t>文　　号</w:t>
            </w:r>
          </w:p>
        </w:tc>
        <w:tc>
          <w:tcPr>
            <w:tcW w:w="4700" w:type="dxa"/>
            <w:shd w:val="clear" w:color="auto" w:fill="auto"/>
            <w:vAlign w:val="center"/>
          </w:tcPr>
          <w:p w14:paraId="2A09E2CB">
            <w:pPr>
              <w:widowControl/>
              <w:spacing w:line="240" w:lineRule="exact"/>
              <w:jc w:val="center"/>
              <w:rPr>
                <w:rFonts w:ascii="Times New Roman" w:hAnsi="Times New Roman" w:eastAsia="方正黑体_GBK"/>
                <w:bCs/>
                <w:color w:val="000000"/>
                <w:sz w:val="24"/>
              </w:rPr>
            </w:pPr>
            <w:r>
              <w:rPr>
                <w:rFonts w:hint="eastAsia" w:ascii="Times New Roman" w:hAnsi="Times New Roman" w:eastAsia="方正黑体_GBK"/>
                <w:bCs/>
                <w:color w:val="000000"/>
                <w:sz w:val="24"/>
              </w:rPr>
              <w:t>文件名称</w:t>
            </w:r>
          </w:p>
        </w:tc>
      </w:tr>
      <w:tr w14:paraId="1290D4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09" w:type="dxa"/>
            <w:shd w:val="clear" w:color="auto" w:fill="auto"/>
            <w:vAlign w:val="center"/>
          </w:tcPr>
          <w:p w14:paraId="02BBE153">
            <w:pPr>
              <w:widowControl/>
              <w:spacing w:line="300" w:lineRule="exact"/>
              <w:jc w:val="center"/>
              <w:rPr>
                <w:rFonts w:ascii="Times New Roman" w:hAnsi="Times New Roman" w:eastAsia="方正楷体_GBK"/>
                <w:color w:val="000000"/>
                <w:sz w:val="24"/>
              </w:rPr>
            </w:pPr>
            <w:r>
              <w:rPr>
                <w:rFonts w:hint="eastAsia" w:ascii="Times New Roman" w:hAnsi="Times New Roman" w:eastAsia="方正楷体_GBK"/>
                <w:color w:val="000000"/>
                <w:sz w:val="24"/>
              </w:rPr>
              <w:t>1</w:t>
            </w:r>
          </w:p>
        </w:tc>
        <w:tc>
          <w:tcPr>
            <w:tcW w:w="3335" w:type="dxa"/>
            <w:shd w:val="clear" w:color="auto" w:fill="auto"/>
            <w:vAlign w:val="center"/>
          </w:tcPr>
          <w:p w14:paraId="32D162CC">
            <w:pPr>
              <w:spacing w:line="300" w:lineRule="exact"/>
              <w:rPr>
                <w:rFonts w:ascii="Times New Roman" w:hAnsi="Times New Roman" w:eastAsia="方正楷体_GBK"/>
                <w:color w:val="000000"/>
                <w:sz w:val="24"/>
              </w:rPr>
            </w:pPr>
            <w:r>
              <w:rPr>
                <w:rFonts w:hint="eastAsia" w:ascii="Times New Roman" w:hAnsi="Times New Roman" w:eastAsia="方正楷体_GBK"/>
                <w:color w:val="000000"/>
                <w:sz w:val="24"/>
              </w:rPr>
              <w:t>澄文体广旅规发〔2020〕1号</w:t>
            </w:r>
          </w:p>
        </w:tc>
        <w:tc>
          <w:tcPr>
            <w:tcW w:w="4700" w:type="dxa"/>
            <w:shd w:val="clear" w:color="auto" w:fill="auto"/>
            <w:vAlign w:val="center"/>
          </w:tcPr>
          <w:p w14:paraId="7FECD408">
            <w:pPr>
              <w:widowControl/>
              <w:spacing w:line="300" w:lineRule="exact"/>
              <w:rPr>
                <w:rFonts w:ascii="Times New Roman" w:hAnsi="Times New Roman" w:eastAsia="方正楷体_GBK"/>
                <w:color w:val="000000"/>
                <w:sz w:val="24"/>
              </w:rPr>
            </w:pPr>
            <w:r>
              <w:rPr>
                <w:rFonts w:hint="eastAsia" w:ascii="Times New Roman" w:hAnsi="Times New Roman" w:eastAsia="方正楷体_GBK"/>
                <w:color w:val="000000"/>
                <w:sz w:val="24"/>
              </w:rPr>
              <w:t>关于印发《江阴市旅游业发展专项资金管理实施细则》的通知</w:t>
            </w:r>
          </w:p>
        </w:tc>
      </w:tr>
      <w:tr w14:paraId="5B9790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09" w:type="dxa"/>
            <w:shd w:val="clear" w:color="auto" w:fill="auto"/>
            <w:vAlign w:val="center"/>
          </w:tcPr>
          <w:p w14:paraId="44EC3BDF">
            <w:pPr>
              <w:widowControl/>
              <w:spacing w:line="300" w:lineRule="exact"/>
              <w:jc w:val="center"/>
              <w:rPr>
                <w:rFonts w:ascii="Times New Roman" w:hAnsi="Times New Roman" w:eastAsia="方正楷体_GBK"/>
                <w:color w:val="000000"/>
                <w:sz w:val="24"/>
              </w:rPr>
            </w:pPr>
            <w:r>
              <w:rPr>
                <w:rFonts w:hint="eastAsia" w:ascii="Times New Roman" w:hAnsi="Times New Roman" w:eastAsia="方正楷体_GBK"/>
                <w:color w:val="000000"/>
                <w:sz w:val="24"/>
              </w:rPr>
              <w:t>2</w:t>
            </w:r>
          </w:p>
        </w:tc>
        <w:tc>
          <w:tcPr>
            <w:tcW w:w="3335" w:type="dxa"/>
            <w:shd w:val="clear" w:color="auto" w:fill="auto"/>
            <w:vAlign w:val="center"/>
          </w:tcPr>
          <w:p w14:paraId="0D9DF4FE">
            <w:pPr>
              <w:spacing w:line="300" w:lineRule="exact"/>
              <w:rPr>
                <w:rFonts w:ascii="Times New Roman" w:hAnsi="Times New Roman" w:eastAsia="方正楷体_GBK"/>
                <w:color w:val="000000"/>
                <w:sz w:val="24"/>
              </w:rPr>
            </w:pPr>
            <w:r>
              <w:rPr>
                <w:rFonts w:hint="eastAsia" w:ascii="Times New Roman" w:hAnsi="Times New Roman" w:eastAsia="方正楷体_GBK"/>
                <w:color w:val="000000"/>
                <w:sz w:val="24"/>
              </w:rPr>
              <w:t>澄文体广旅规发〔2020〕2号</w:t>
            </w:r>
          </w:p>
        </w:tc>
        <w:tc>
          <w:tcPr>
            <w:tcW w:w="4700" w:type="dxa"/>
            <w:shd w:val="clear" w:color="auto" w:fill="auto"/>
            <w:vAlign w:val="center"/>
          </w:tcPr>
          <w:p w14:paraId="77533CD3">
            <w:pPr>
              <w:widowControl/>
              <w:spacing w:line="300" w:lineRule="exact"/>
              <w:rPr>
                <w:rFonts w:ascii="Times New Roman" w:hAnsi="Times New Roman" w:eastAsia="方正楷体_GBK"/>
                <w:color w:val="000000"/>
                <w:sz w:val="24"/>
              </w:rPr>
            </w:pPr>
            <w:r>
              <w:rPr>
                <w:rFonts w:hint="eastAsia" w:ascii="Times New Roman" w:hAnsi="Times New Roman" w:eastAsia="方正楷体_GBK"/>
                <w:color w:val="000000"/>
                <w:sz w:val="24"/>
              </w:rPr>
              <w:t>关于印发《江阴市体育工作专项资金管理实施细则》的通知</w:t>
            </w:r>
          </w:p>
        </w:tc>
      </w:tr>
      <w:tr w14:paraId="25D75F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09" w:type="dxa"/>
            <w:shd w:val="clear" w:color="auto" w:fill="auto"/>
            <w:vAlign w:val="center"/>
          </w:tcPr>
          <w:p w14:paraId="78E31127">
            <w:pPr>
              <w:widowControl/>
              <w:spacing w:line="300" w:lineRule="exact"/>
              <w:jc w:val="center"/>
              <w:rPr>
                <w:rFonts w:ascii="Times New Roman" w:hAnsi="Times New Roman" w:eastAsia="方正楷体_GBK"/>
                <w:color w:val="000000"/>
                <w:sz w:val="24"/>
              </w:rPr>
            </w:pPr>
            <w:r>
              <w:rPr>
                <w:rFonts w:hint="eastAsia" w:ascii="Times New Roman" w:hAnsi="Times New Roman" w:eastAsia="方正楷体_GBK"/>
                <w:color w:val="000000"/>
                <w:sz w:val="24"/>
              </w:rPr>
              <w:t>3</w:t>
            </w:r>
          </w:p>
        </w:tc>
        <w:tc>
          <w:tcPr>
            <w:tcW w:w="3335" w:type="dxa"/>
            <w:shd w:val="clear" w:color="auto" w:fill="auto"/>
            <w:vAlign w:val="center"/>
          </w:tcPr>
          <w:p w14:paraId="7019384B">
            <w:pPr>
              <w:spacing w:line="300" w:lineRule="exact"/>
              <w:rPr>
                <w:rFonts w:ascii="Times New Roman" w:hAnsi="Times New Roman" w:eastAsia="方正楷体_GBK"/>
                <w:color w:val="000000"/>
                <w:sz w:val="24"/>
              </w:rPr>
            </w:pPr>
            <w:r>
              <w:rPr>
                <w:rFonts w:hint="eastAsia" w:ascii="Times New Roman" w:hAnsi="Times New Roman" w:eastAsia="方正楷体_GBK"/>
                <w:color w:val="000000"/>
                <w:sz w:val="24"/>
              </w:rPr>
              <w:t>澄文体广旅规发〔2020〕4号</w:t>
            </w:r>
          </w:p>
        </w:tc>
        <w:tc>
          <w:tcPr>
            <w:tcW w:w="4700" w:type="dxa"/>
            <w:shd w:val="clear" w:color="auto" w:fill="auto"/>
            <w:vAlign w:val="center"/>
          </w:tcPr>
          <w:p w14:paraId="2C882D3C">
            <w:pPr>
              <w:widowControl/>
              <w:spacing w:line="300" w:lineRule="exact"/>
              <w:rPr>
                <w:rFonts w:ascii="Times New Roman" w:hAnsi="Times New Roman" w:eastAsia="方正楷体_GBK"/>
                <w:color w:val="000000"/>
                <w:sz w:val="24"/>
              </w:rPr>
            </w:pPr>
            <w:r>
              <w:rPr>
                <w:rFonts w:hint="eastAsia" w:ascii="Times New Roman" w:hAnsi="Times New Roman" w:eastAsia="方正楷体_GBK"/>
                <w:color w:val="000000"/>
                <w:sz w:val="24"/>
              </w:rPr>
              <w:t>关于印发《江阴市文化下乡活动经费（文化购买服务）专项资金管理实施细则》的通知</w:t>
            </w:r>
          </w:p>
        </w:tc>
      </w:tr>
      <w:tr w14:paraId="41EDA6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809" w:type="dxa"/>
            <w:shd w:val="clear" w:color="auto" w:fill="auto"/>
            <w:vAlign w:val="center"/>
          </w:tcPr>
          <w:p w14:paraId="2E476D68">
            <w:pPr>
              <w:widowControl/>
              <w:spacing w:line="300" w:lineRule="exact"/>
              <w:jc w:val="center"/>
              <w:rPr>
                <w:rFonts w:ascii="Times New Roman" w:hAnsi="Times New Roman" w:eastAsia="方正楷体_GBK"/>
                <w:color w:val="000000"/>
                <w:sz w:val="24"/>
              </w:rPr>
            </w:pPr>
            <w:r>
              <w:rPr>
                <w:rFonts w:hint="eastAsia" w:ascii="Times New Roman" w:hAnsi="Times New Roman" w:eastAsia="方正楷体_GBK"/>
                <w:color w:val="000000"/>
                <w:sz w:val="24"/>
              </w:rPr>
              <w:t>4</w:t>
            </w:r>
          </w:p>
        </w:tc>
        <w:tc>
          <w:tcPr>
            <w:tcW w:w="3335" w:type="dxa"/>
            <w:shd w:val="clear" w:color="auto" w:fill="auto"/>
            <w:vAlign w:val="center"/>
          </w:tcPr>
          <w:p w14:paraId="39C1265C">
            <w:pPr>
              <w:spacing w:line="300" w:lineRule="exact"/>
              <w:rPr>
                <w:rFonts w:ascii="Times New Roman" w:hAnsi="Times New Roman" w:eastAsia="方正楷体_GBK"/>
                <w:color w:val="000000"/>
                <w:sz w:val="24"/>
              </w:rPr>
            </w:pPr>
            <w:r>
              <w:rPr>
                <w:rFonts w:hint="eastAsia" w:ascii="Times New Roman" w:hAnsi="Times New Roman" w:eastAsia="方正楷体_GBK"/>
                <w:color w:val="000000"/>
                <w:sz w:val="24"/>
              </w:rPr>
              <w:t>澄文体广旅规发〔2020〕5号</w:t>
            </w:r>
          </w:p>
        </w:tc>
        <w:tc>
          <w:tcPr>
            <w:tcW w:w="4700" w:type="dxa"/>
            <w:shd w:val="clear" w:color="auto" w:fill="auto"/>
            <w:vAlign w:val="center"/>
          </w:tcPr>
          <w:p w14:paraId="3C4BA268">
            <w:pPr>
              <w:widowControl/>
              <w:spacing w:line="300" w:lineRule="exact"/>
              <w:rPr>
                <w:rFonts w:ascii="Times New Roman" w:hAnsi="Times New Roman" w:eastAsia="方正楷体_GBK"/>
                <w:color w:val="000000"/>
                <w:sz w:val="24"/>
              </w:rPr>
            </w:pPr>
            <w:r>
              <w:rPr>
                <w:rFonts w:hint="eastAsia" w:ascii="Times New Roman" w:hAnsi="Times New Roman" w:eastAsia="方正楷体_GBK"/>
                <w:color w:val="000000"/>
                <w:sz w:val="24"/>
              </w:rPr>
              <w:t>关于印发《江阴市物质文化和非物质文化遗产保护工程及文化发展专项资金管理实施细则》的通知</w:t>
            </w:r>
          </w:p>
        </w:tc>
      </w:tr>
    </w:tbl>
    <w:p w14:paraId="32F3CF8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71CB"/>
    <w:rsid w:val="00083303"/>
    <w:rsid w:val="008B71CB"/>
    <w:rsid w:val="009A18B5"/>
    <w:rsid w:val="00FE4404"/>
    <w:rsid w:val="21821215"/>
    <w:rsid w:val="61803C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方正仿宋_GBK" w:asciiTheme="minorHAnsi" w:hAnsiTheme="minorHAnsi" w:cstheme="minorBidi"/>
      <w:kern w:val="2"/>
      <w:sz w:val="32"/>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eastAsiaTheme="minorEastAsia"/>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eastAsiaTheme="minorEastAsia"/>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346</Words>
  <Characters>364</Characters>
  <Lines>2</Lines>
  <Paragraphs>1</Paragraphs>
  <TotalTime>0</TotalTime>
  <ScaleCrop>false</ScaleCrop>
  <LinksUpToDate>false</LinksUpToDate>
  <CharactersWithSpaces>370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2025-04-15T03:09:00Z</dcterms:created>
  <dc:creator>YUN</dc:creator>
  <cp:lastModifiedBy>无忧</cp:lastModifiedBy>
  <dcterms:modified xsi:type="dcterms:W3CDTF">2025-04-15T07:00:46Z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F6C38629B621467595B543997D0816AA_13</vt:lpwstr>
  </property>
  <property fmtid="{D5CDD505-2E9C-101B-9397-08002B2CF9AE}" pid="4" name="KSOTemplateDocerSaveRecord">
    <vt:lpwstr>eyJoZGlkIjoiODc0YmQ5ZTQ5NjYxNWYwOWJmMzgyYmMxY2IxOThjMTUiLCJ1c2VySWQiOiIzNDc3MDc4NDQifQ==</vt:lpwstr>
  </property>
</Properties>
</file>