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468F94" w14:textId="713B85D6" w:rsidR="0038788B" w:rsidRDefault="00000000">
      <w:pPr>
        <w:rPr>
          <w:rFonts w:eastAsia="方正黑体_GBK"/>
          <w:szCs w:val="32"/>
        </w:rPr>
      </w:pPr>
      <w:r>
        <w:rPr>
          <w:rFonts w:eastAsia="方正黑体_GBK"/>
          <w:szCs w:val="32"/>
        </w:rPr>
        <w:t>附件</w:t>
      </w:r>
      <w:r w:rsidR="00746BE0">
        <w:rPr>
          <w:rFonts w:eastAsia="方正黑体_GBK" w:hint="eastAsia"/>
          <w:szCs w:val="32"/>
        </w:rPr>
        <w:t>9</w:t>
      </w:r>
    </w:p>
    <w:p w14:paraId="25FF0998" w14:textId="77777777" w:rsidR="0038788B" w:rsidRDefault="00000000">
      <w:pPr>
        <w:jc w:val="center"/>
        <w:rPr>
          <w:rFonts w:eastAsia="方正小标宋_GBK"/>
          <w:sz w:val="44"/>
        </w:rPr>
      </w:pPr>
      <w:r>
        <w:rPr>
          <w:rFonts w:eastAsia="方正小标宋_GBK" w:hint="eastAsia"/>
          <w:sz w:val="44"/>
        </w:rPr>
        <w:t>江苏省医师定期考核评价表（医疗机构部分）</w:t>
      </w:r>
    </w:p>
    <w:tbl>
      <w:tblPr>
        <w:tblW w:w="523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22"/>
        <w:gridCol w:w="908"/>
        <w:gridCol w:w="6664"/>
        <w:gridCol w:w="787"/>
      </w:tblGrid>
      <w:tr w:rsidR="0038788B" w14:paraId="6C149045" w14:textId="77777777">
        <w:trPr>
          <w:trHeight w:val="397"/>
          <w:tblHeader/>
          <w:jc w:val="center"/>
        </w:trPr>
        <w:tc>
          <w:tcPr>
            <w:tcW w:w="294" w:type="pct"/>
            <w:noWrap/>
            <w:tcMar>
              <w:top w:w="15" w:type="dxa"/>
              <w:left w:w="15" w:type="dxa"/>
              <w:right w:w="15" w:type="dxa"/>
            </w:tcMar>
            <w:vAlign w:val="center"/>
          </w:tcPr>
          <w:p w14:paraId="441FC41E" w14:textId="77777777" w:rsidR="0038788B" w:rsidRDefault="00000000">
            <w:pPr>
              <w:widowControl/>
              <w:spacing w:line="330" w:lineRule="exact"/>
              <w:jc w:val="center"/>
              <w:textAlignment w:val="center"/>
              <w:rPr>
                <w:rFonts w:eastAsia="方正黑体_GBK" w:cs="方正黑体_GBK"/>
                <w:color w:val="000000"/>
                <w:sz w:val="22"/>
                <w:szCs w:val="22"/>
              </w:rPr>
            </w:pPr>
            <w:r>
              <w:rPr>
                <w:rFonts w:eastAsia="方正黑体_GBK" w:hAnsi="方正黑体_GBK" w:cs="方正黑体_GBK" w:hint="eastAsia"/>
                <w:color w:val="000000"/>
                <w:kern w:val="0"/>
                <w:sz w:val="22"/>
                <w:szCs w:val="22"/>
              </w:rPr>
              <w:t>序号</w:t>
            </w:r>
          </w:p>
        </w:tc>
        <w:tc>
          <w:tcPr>
            <w:tcW w:w="511" w:type="pct"/>
            <w:noWrap/>
            <w:tcMar>
              <w:top w:w="15" w:type="dxa"/>
              <w:left w:w="15" w:type="dxa"/>
              <w:right w:w="15" w:type="dxa"/>
            </w:tcMar>
            <w:vAlign w:val="center"/>
          </w:tcPr>
          <w:p w14:paraId="11B379B5" w14:textId="77777777" w:rsidR="0038788B" w:rsidRDefault="00000000">
            <w:pPr>
              <w:widowControl/>
              <w:spacing w:line="330" w:lineRule="exact"/>
              <w:jc w:val="center"/>
              <w:textAlignment w:val="center"/>
              <w:rPr>
                <w:rFonts w:eastAsia="方正黑体_GBK" w:cs="方正黑体_GBK"/>
                <w:color w:val="000000"/>
                <w:kern w:val="0"/>
                <w:sz w:val="22"/>
                <w:szCs w:val="22"/>
              </w:rPr>
            </w:pPr>
            <w:r>
              <w:rPr>
                <w:rFonts w:eastAsia="方正黑体_GBK" w:hAnsi="方正黑体_GBK" w:cs="方正黑体_GBK" w:hint="eastAsia"/>
                <w:color w:val="000000"/>
                <w:kern w:val="0"/>
                <w:sz w:val="22"/>
                <w:szCs w:val="22"/>
              </w:rPr>
              <w:t>项目</w:t>
            </w:r>
          </w:p>
          <w:p w14:paraId="2D50E12F" w14:textId="77777777" w:rsidR="0038788B" w:rsidRDefault="00000000">
            <w:pPr>
              <w:widowControl/>
              <w:spacing w:line="330" w:lineRule="exact"/>
              <w:jc w:val="center"/>
              <w:textAlignment w:val="center"/>
              <w:rPr>
                <w:rFonts w:eastAsia="方正黑体_GBK" w:cs="方正黑体_GBK"/>
                <w:color w:val="000000"/>
                <w:sz w:val="22"/>
                <w:szCs w:val="22"/>
              </w:rPr>
            </w:pPr>
            <w:r>
              <w:rPr>
                <w:rFonts w:eastAsia="方正黑体_GBK" w:hAnsi="方正黑体_GBK" w:cs="方正黑体_GBK" w:hint="eastAsia"/>
                <w:color w:val="000000"/>
                <w:kern w:val="0"/>
                <w:sz w:val="22"/>
                <w:szCs w:val="22"/>
              </w:rPr>
              <w:t>内容</w:t>
            </w:r>
          </w:p>
        </w:tc>
        <w:tc>
          <w:tcPr>
            <w:tcW w:w="3752" w:type="pct"/>
            <w:noWrap/>
            <w:tcMar>
              <w:top w:w="15" w:type="dxa"/>
              <w:left w:w="15" w:type="dxa"/>
              <w:right w:w="15" w:type="dxa"/>
            </w:tcMar>
            <w:vAlign w:val="center"/>
          </w:tcPr>
          <w:p w14:paraId="12DB860B" w14:textId="77777777" w:rsidR="0038788B" w:rsidRDefault="00000000">
            <w:pPr>
              <w:widowControl/>
              <w:spacing w:line="330" w:lineRule="exact"/>
              <w:jc w:val="center"/>
              <w:textAlignment w:val="center"/>
              <w:rPr>
                <w:rFonts w:eastAsia="方正黑体_GBK" w:cs="方正黑体_GBK"/>
                <w:color w:val="000000"/>
                <w:sz w:val="22"/>
                <w:szCs w:val="22"/>
              </w:rPr>
            </w:pPr>
            <w:r>
              <w:rPr>
                <w:rFonts w:eastAsia="方正黑体_GBK" w:hAnsi="方正黑体_GBK" w:cs="方正黑体_GBK" w:hint="eastAsia"/>
                <w:color w:val="000000"/>
                <w:kern w:val="0"/>
                <w:sz w:val="22"/>
                <w:szCs w:val="22"/>
              </w:rPr>
              <w:t>内容要求</w:t>
            </w:r>
          </w:p>
        </w:tc>
        <w:tc>
          <w:tcPr>
            <w:tcW w:w="443" w:type="pct"/>
            <w:noWrap/>
            <w:tcMar>
              <w:top w:w="15" w:type="dxa"/>
              <w:left w:w="15" w:type="dxa"/>
              <w:right w:w="15" w:type="dxa"/>
            </w:tcMar>
            <w:vAlign w:val="center"/>
          </w:tcPr>
          <w:p w14:paraId="0AB20FCB" w14:textId="77777777" w:rsidR="0038788B" w:rsidRDefault="00000000">
            <w:pPr>
              <w:widowControl/>
              <w:spacing w:line="330" w:lineRule="exact"/>
              <w:jc w:val="center"/>
              <w:textAlignment w:val="center"/>
              <w:rPr>
                <w:rFonts w:eastAsia="方正黑体_GBK" w:cs="方正黑体_GBK"/>
                <w:color w:val="000000"/>
                <w:sz w:val="22"/>
                <w:szCs w:val="22"/>
              </w:rPr>
            </w:pPr>
            <w:r>
              <w:rPr>
                <w:rFonts w:eastAsia="方正黑体_GBK" w:hAnsi="方正黑体_GBK" w:cs="方正黑体_GBK" w:hint="eastAsia"/>
                <w:color w:val="000000"/>
                <w:kern w:val="0"/>
                <w:sz w:val="22"/>
                <w:szCs w:val="22"/>
              </w:rPr>
              <w:t>标准分</w:t>
            </w:r>
          </w:p>
        </w:tc>
      </w:tr>
      <w:tr w:rsidR="0038788B" w14:paraId="35490A73" w14:textId="77777777">
        <w:trPr>
          <w:trHeight w:val="397"/>
          <w:jc w:val="center"/>
        </w:trPr>
        <w:tc>
          <w:tcPr>
            <w:tcW w:w="294" w:type="pct"/>
            <w:noWrap/>
            <w:tcMar>
              <w:top w:w="15" w:type="dxa"/>
              <w:left w:w="15" w:type="dxa"/>
              <w:right w:w="15" w:type="dxa"/>
            </w:tcMar>
            <w:vAlign w:val="center"/>
          </w:tcPr>
          <w:p w14:paraId="6BEFA9BD"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1</w:t>
            </w:r>
          </w:p>
        </w:tc>
        <w:tc>
          <w:tcPr>
            <w:tcW w:w="511" w:type="pct"/>
            <w:noWrap/>
            <w:tcMar>
              <w:top w:w="15" w:type="dxa"/>
              <w:left w:w="15" w:type="dxa"/>
              <w:right w:w="15" w:type="dxa"/>
            </w:tcMar>
            <w:vAlign w:val="center"/>
          </w:tcPr>
          <w:p w14:paraId="644FAF78" w14:textId="77777777" w:rsidR="0038788B" w:rsidRDefault="00000000">
            <w:pPr>
              <w:widowControl/>
              <w:spacing w:line="330" w:lineRule="exact"/>
              <w:jc w:val="center"/>
              <w:textAlignment w:val="center"/>
              <w:rPr>
                <w:rFonts w:eastAsia="方正楷体_GBK" w:cs="宋体"/>
                <w:color w:val="000000"/>
                <w:kern w:val="0"/>
                <w:sz w:val="22"/>
                <w:szCs w:val="22"/>
              </w:rPr>
            </w:pPr>
            <w:r>
              <w:rPr>
                <w:rFonts w:eastAsia="方正楷体_GBK" w:cs="宋体" w:hint="eastAsia"/>
                <w:color w:val="000000"/>
                <w:kern w:val="0"/>
                <w:sz w:val="22"/>
                <w:szCs w:val="22"/>
              </w:rPr>
              <w:t>理论</w:t>
            </w:r>
          </w:p>
          <w:p w14:paraId="600B7984"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考试</w:t>
            </w:r>
          </w:p>
        </w:tc>
        <w:tc>
          <w:tcPr>
            <w:tcW w:w="3752" w:type="pct"/>
            <w:noWrap/>
            <w:tcMar>
              <w:top w:w="15" w:type="dxa"/>
              <w:left w:w="15" w:type="dxa"/>
              <w:right w:w="15" w:type="dxa"/>
            </w:tcMar>
            <w:vAlign w:val="center"/>
          </w:tcPr>
          <w:p w14:paraId="33419E83"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一般程序：由省医师协会统一考试时间，各市医师协会组织实施，省属单位参加所在市考试。省考核专家委员会统一组织命题，内容包括专科基础知识、专业知识、人文医学知识、有关医疗卫生管理法律、法规、部门规章。</w:t>
            </w:r>
          </w:p>
          <w:p w14:paraId="776ACE18" w14:textId="77777777" w:rsidR="0038788B" w:rsidRDefault="00000000">
            <w:pPr>
              <w:widowControl/>
              <w:spacing w:line="330" w:lineRule="exact"/>
              <w:ind w:leftChars="10" w:left="30" w:rightChars="10" w:right="30"/>
              <w:jc w:val="left"/>
              <w:textAlignment w:val="center"/>
              <w:rPr>
                <w:rFonts w:eastAsia="方正楷体_GBK" w:cs="宋体"/>
                <w:color w:val="000000"/>
                <w:sz w:val="22"/>
                <w:szCs w:val="22"/>
              </w:rPr>
            </w:pPr>
            <w:r>
              <w:rPr>
                <w:rFonts w:eastAsia="方正楷体_GBK" w:cs="宋体" w:hint="eastAsia"/>
                <w:color w:val="000000"/>
                <w:kern w:val="0"/>
                <w:sz w:val="22"/>
                <w:szCs w:val="22"/>
              </w:rPr>
              <w:t>简易程序：以医师的述职报告为依据。</w:t>
            </w:r>
          </w:p>
        </w:tc>
        <w:tc>
          <w:tcPr>
            <w:tcW w:w="443" w:type="pct"/>
            <w:noWrap/>
            <w:tcMar>
              <w:top w:w="15" w:type="dxa"/>
              <w:left w:w="15" w:type="dxa"/>
              <w:right w:w="15" w:type="dxa"/>
            </w:tcMar>
            <w:vAlign w:val="center"/>
          </w:tcPr>
          <w:p w14:paraId="57716BFF"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20</w:t>
            </w:r>
          </w:p>
        </w:tc>
      </w:tr>
      <w:tr w:rsidR="0038788B" w14:paraId="474F7D80" w14:textId="77777777">
        <w:trPr>
          <w:trHeight w:val="397"/>
          <w:jc w:val="center"/>
        </w:trPr>
        <w:tc>
          <w:tcPr>
            <w:tcW w:w="294" w:type="pct"/>
            <w:noWrap/>
            <w:tcMar>
              <w:top w:w="15" w:type="dxa"/>
              <w:left w:w="15" w:type="dxa"/>
              <w:right w:w="15" w:type="dxa"/>
            </w:tcMar>
            <w:vAlign w:val="center"/>
          </w:tcPr>
          <w:p w14:paraId="4E22BE6F"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2</w:t>
            </w:r>
          </w:p>
        </w:tc>
        <w:tc>
          <w:tcPr>
            <w:tcW w:w="511" w:type="pct"/>
            <w:noWrap/>
            <w:tcMar>
              <w:top w:w="15" w:type="dxa"/>
              <w:left w:w="15" w:type="dxa"/>
              <w:right w:w="15" w:type="dxa"/>
            </w:tcMar>
            <w:vAlign w:val="center"/>
          </w:tcPr>
          <w:p w14:paraId="25F08E4E" w14:textId="77777777" w:rsidR="0038788B" w:rsidRDefault="00000000">
            <w:pPr>
              <w:widowControl/>
              <w:spacing w:line="330" w:lineRule="exact"/>
              <w:jc w:val="center"/>
              <w:textAlignment w:val="center"/>
              <w:rPr>
                <w:rFonts w:eastAsia="方正楷体_GBK" w:cs="宋体"/>
                <w:color w:val="000000"/>
                <w:kern w:val="0"/>
                <w:sz w:val="22"/>
                <w:szCs w:val="22"/>
              </w:rPr>
            </w:pPr>
            <w:r>
              <w:rPr>
                <w:rFonts w:eastAsia="方正楷体_GBK" w:cs="宋体" w:hint="eastAsia"/>
                <w:color w:val="000000"/>
                <w:kern w:val="0"/>
                <w:sz w:val="22"/>
                <w:szCs w:val="22"/>
              </w:rPr>
              <w:t>技术</w:t>
            </w:r>
          </w:p>
          <w:p w14:paraId="189001FB"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水平</w:t>
            </w:r>
          </w:p>
        </w:tc>
        <w:tc>
          <w:tcPr>
            <w:tcW w:w="3752" w:type="pct"/>
            <w:noWrap/>
            <w:tcMar>
              <w:top w:w="15" w:type="dxa"/>
              <w:left w:w="15" w:type="dxa"/>
              <w:right w:w="15" w:type="dxa"/>
            </w:tcMar>
            <w:vAlign w:val="center"/>
          </w:tcPr>
          <w:p w14:paraId="67A8C423"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以医师诊疗活动及其记录为依据：</w:t>
            </w:r>
          </w:p>
          <w:p w14:paraId="50795745"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1.</w:t>
            </w:r>
            <w:r>
              <w:rPr>
                <w:rFonts w:eastAsia="方正楷体_GBK" w:cs="宋体" w:hint="eastAsia"/>
                <w:color w:val="000000"/>
                <w:kern w:val="0"/>
                <w:sz w:val="22"/>
                <w:szCs w:val="22"/>
              </w:rPr>
              <w:t>诊治疑难危重患者比例（非手术科室），三、四级手术比例（手术科室）；</w:t>
            </w:r>
          </w:p>
          <w:p w14:paraId="5A15C2C3"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2.</w:t>
            </w:r>
            <w:r>
              <w:rPr>
                <w:rFonts w:eastAsia="方正楷体_GBK" w:cs="宋体" w:hint="eastAsia"/>
                <w:color w:val="000000"/>
                <w:kern w:val="0"/>
                <w:sz w:val="22"/>
                <w:szCs w:val="22"/>
              </w:rPr>
              <w:t>病案质量；</w:t>
            </w:r>
          </w:p>
          <w:p w14:paraId="0FDDA4BC"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3.</w:t>
            </w:r>
            <w:r>
              <w:rPr>
                <w:rFonts w:eastAsia="方正楷体_GBK" w:cs="宋体" w:hint="eastAsia"/>
                <w:color w:val="000000"/>
                <w:kern w:val="0"/>
                <w:sz w:val="22"/>
                <w:szCs w:val="22"/>
              </w:rPr>
              <w:t>处方质量。</w:t>
            </w:r>
          </w:p>
          <w:p w14:paraId="4505775F"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以医师开具的病历、处方等医疗文书为评判依据：</w:t>
            </w:r>
          </w:p>
          <w:p w14:paraId="7DC13E64"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1.</w:t>
            </w:r>
            <w:r>
              <w:rPr>
                <w:rFonts w:eastAsia="方正楷体_GBK" w:cs="宋体" w:hint="eastAsia"/>
                <w:color w:val="000000"/>
                <w:kern w:val="0"/>
                <w:sz w:val="22"/>
                <w:szCs w:val="22"/>
              </w:rPr>
              <w:t>评价疾病诊断能力：</w:t>
            </w:r>
          </w:p>
          <w:p w14:paraId="79837C15"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①主要诊断评价诊治疾病的种类及诊治数量；</w:t>
            </w:r>
          </w:p>
          <w:p w14:paraId="443C3846"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②病程记录中对症状和查体记录评价；</w:t>
            </w:r>
          </w:p>
          <w:p w14:paraId="5547BF01"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③病案中的检验检查报告单。</w:t>
            </w:r>
          </w:p>
          <w:p w14:paraId="3C776095"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2.</w:t>
            </w:r>
            <w:r>
              <w:rPr>
                <w:rFonts w:eastAsia="方正楷体_GBK" w:cs="宋体" w:hint="eastAsia"/>
                <w:color w:val="000000"/>
                <w:kern w:val="0"/>
                <w:sz w:val="22"/>
                <w:szCs w:val="22"/>
              </w:rPr>
              <w:t>评价治疗情况：</w:t>
            </w:r>
          </w:p>
          <w:p w14:paraId="4AC0F817"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①医嘱中的用药医嘱和检验检查；</w:t>
            </w:r>
          </w:p>
          <w:p w14:paraId="67FA5A87"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②病案首页中“手术与操作名称”和“手术记录”中评价掌握的手术能力及诊治数量；</w:t>
            </w:r>
          </w:p>
          <w:p w14:paraId="0A6FD486"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③病案首页中“手术与操作名称”和病程记录中的“操作记录”评价掌握的特殊操作技术的能力及诊治数量；</w:t>
            </w:r>
          </w:p>
          <w:p w14:paraId="7F38C63C"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④抢救记录；</w:t>
            </w:r>
          </w:p>
          <w:p w14:paraId="4019D66C"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⑤各种“病例讨论记录”中的发言内容；</w:t>
            </w:r>
          </w:p>
          <w:p w14:paraId="3A43B2FE"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⑥复查的检验检查报告单中的结果评价。</w:t>
            </w:r>
          </w:p>
          <w:p w14:paraId="5236983C"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3.</w:t>
            </w:r>
            <w:r>
              <w:rPr>
                <w:rFonts w:eastAsia="方正楷体_GBK" w:cs="宋体" w:hint="eastAsia"/>
                <w:color w:val="000000"/>
                <w:kern w:val="0"/>
                <w:sz w:val="22"/>
                <w:szCs w:val="22"/>
              </w:rPr>
              <w:t>评价法律法规规章执行情况：</w:t>
            </w:r>
          </w:p>
          <w:p w14:paraId="137B0719"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①入院记录与入院医嘱内容评价同城互认执行情况；</w:t>
            </w:r>
          </w:p>
          <w:p w14:paraId="71CC00A1"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②从开具抗菌药物的种类和用药时间，评价抗菌药物合理使用情况；</w:t>
            </w:r>
          </w:p>
          <w:p w14:paraId="3A410352"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③从条形码、手术记录和耗材使用同意书中评价耗材使用的合理性；</w:t>
            </w:r>
          </w:p>
          <w:p w14:paraId="6B292ABE"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④从医嘱内容和签署的知情同意书评价</w:t>
            </w:r>
            <w:proofErr w:type="gramStart"/>
            <w:r>
              <w:rPr>
                <w:rFonts w:eastAsia="方正楷体_GBK" w:cs="宋体" w:hint="eastAsia"/>
                <w:color w:val="000000"/>
                <w:kern w:val="0"/>
                <w:sz w:val="22"/>
                <w:szCs w:val="22"/>
              </w:rPr>
              <w:t>医</w:t>
            </w:r>
            <w:proofErr w:type="gramEnd"/>
            <w:r>
              <w:rPr>
                <w:rFonts w:eastAsia="方正楷体_GBK" w:cs="宋体" w:hint="eastAsia"/>
                <w:color w:val="000000"/>
                <w:kern w:val="0"/>
                <w:sz w:val="22"/>
                <w:szCs w:val="22"/>
              </w:rPr>
              <w:t>患沟通制度执行情况。</w:t>
            </w:r>
          </w:p>
          <w:p w14:paraId="25599F94" w14:textId="77777777" w:rsidR="0038788B" w:rsidRDefault="00000000">
            <w:pPr>
              <w:widowControl/>
              <w:spacing w:line="330" w:lineRule="exact"/>
              <w:ind w:leftChars="10" w:left="30" w:rightChars="10" w:right="30"/>
              <w:jc w:val="left"/>
              <w:textAlignment w:val="center"/>
              <w:rPr>
                <w:rFonts w:eastAsia="方正楷体_GBK" w:cs="宋体"/>
                <w:color w:val="000000"/>
                <w:sz w:val="22"/>
                <w:szCs w:val="22"/>
              </w:rPr>
            </w:pPr>
            <w:r>
              <w:rPr>
                <w:rFonts w:eastAsia="方正楷体_GBK" w:cs="宋体" w:hint="eastAsia"/>
                <w:color w:val="000000"/>
                <w:kern w:val="0"/>
                <w:sz w:val="22"/>
                <w:szCs w:val="22"/>
              </w:rPr>
              <w:t>4.</w:t>
            </w:r>
            <w:r>
              <w:rPr>
                <w:rFonts w:eastAsia="方正楷体_GBK" w:cs="宋体" w:hint="eastAsia"/>
                <w:color w:val="000000"/>
                <w:kern w:val="0"/>
                <w:sz w:val="22"/>
                <w:szCs w:val="22"/>
              </w:rPr>
              <w:t>评价参加继续教育情况。</w:t>
            </w:r>
          </w:p>
        </w:tc>
        <w:tc>
          <w:tcPr>
            <w:tcW w:w="443" w:type="pct"/>
            <w:noWrap/>
            <w:tcMar>
              <w:top w:w="15" w:type="dxa"/>
              <w:left w:w="15" w:type="dxa"/>
              <w:right w:w="15" w:type="dxa"/>
            </w:tcMar>
            <w:vAlign w:val="center"/>
          </w:tcPr>
          <w:p w14:paraId="7A4BC19C"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25</w:t>
            </w:r>
          </w:p>
        </w:tc>
      </w:tr>
      <w:tr w:rsidR="0038788B" w14:paraId="0A28C07A" w14:textId="77777777">
        <w:trPr>
          <w:trHeight w:val="397"/>
          <w:jc w:val="center"/>
        </w:trPr>
        <w:tc>
          <w:tcPr>
            <w:tcW w:w="294" w:type="pct"/>
            <w:noWrap/>
            <w:tcMar>
              <w:top w:w="15" w:type="dxa"/>
              <w:left w:w="15" w:type="dxa"/>
              <w:right w:w="15" w:type="dxa"/>
            </w:tcMar>
            <w:vAlign w:val="center"/>
          </w:tcPr>
          <w:p w14:paraId="4F8E6CD8"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3</w:t>
            </w:r>
          </w:p>
        </w:tc>
        <w:tc>
          <w:tcPr>
            <w:tcW w:w="511" w:type="pct"/>
            <w:noWrap/>
            <w:tcMar>
              <w:top w:w="15" w:type="dxa"/>
              <w:left w:w="15" w:type="dxa"/>
              <w:right w:w="15" w:type="dxa"/>
            </w:tcMar>
            <w:vAlign w:val="center"/>
          </w:tcPr>
          <w:p w14:paraId="25F2700A"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工作量</w:t>
            </w:r>
          </w:p>
        </w:tc>
        <w:tc>
          <w:tcPr>
            <w:tcW w:w="3752" w:type="pct"/>
            <w:noWrap/>
            <w:tcMar>
              <w:top w:w="15" w:type="dxa"/>
              <w:left w:w="15" w:type="dxa"/>
              <w:right w:w="15" w:type="dxa"/>
            </w:tcMar>
            <w:vAlign w:val="center"/>
          </w:tcPr>
          <w:p w14:paraId="60C0F3BE"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以医师开展门诊、住院诊疗的人次及开展手术例次为依据：</w:t>
            </w:r>
            <w:r>
              <w:rPr>
                <w:rFonts w:eastAsia="方正楷体_GBK" w:cs="宋体" w:hint="eastAsia"/>
                <w:color w:val="000000"/>
                <w:kern w:val="0"/>
                <w:sz w:val="22"/>
                <w:szCs w:val="22"/>
              </w:rPr>
              <w:t>1.</w:t>
            </w:r>
            <w:r>
              <w:rPr>
                <w:rFonts w:eastAsia="方正楷体_GBK" w:cs="宋体" w:hint="eastAsia"/>
                <w:color w:val="000000"/>
                <w:kern w:val="0"/>
                <w:sz w:val="22"/>
                <w:szCs w:val="22"/>
              </w:rPr>
              <w:t>门诊人次：以本科室全体医师同期人均门诊人次为基数进行考评；</w:t>
            </w:r>
          </w:p>
          <w:p w14:paraId="65539E22" w14:textId="77777777" w:rsidR="0038788B" w:rsidRDefault="00000000">
            <w:pPr>
              <w:widowControl/>
              <w:spacing w:line="330" w:lineRule="exact"/>
              <w:ind w:leftChars="10" w:left="30" w:rightChars="10" w:right="30"/>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2.</w:t>
            </w:r>
            <w:r>
              <w:rPr>
                <w:rFonts w:eastAsia="方正楷体_GBK" w:cs="宋体" w:hint="eastAsia"/>
                <w:color w:val="000000"/>
                <w:kern w:val="0"/>
                <w:sz w:val="22"/>
                <w:szCs w:val="22"/>
              </w:rPr>
              <w:t>诊治入院人次：非手术科室以本科室全体医师同期人均诊治入院人次为基数进行考评；</w:t>
            </w:r>
          </w:p>
          <w:p w14:paraId="53E65D96" w14:textId="77777777" w:rsidR="0038788B" w:rsidRDefault="00000000">
            <w:pPr>
              <w:widowControl/>
              <w:spacing w:line="330" w:lineRule="exact"/>
              <w:ind w:leftChars="10" w:left="30" w:rightChars="10" w:right="30"/>
              <w:jc w:val="left"/>
              <w:textAlignment w:val="center"/>
              <w:rPr>
                <w:rFonts w:eastAsia="方正楷体_GBK" w:cs="宋体"/>
                <w:color w:val="000000"/>
                <w:sz w:val="22"/>
                <w:szCs w:val="22"/>
              </w:rPr>
            </w:pPr>
            <w:r>
              <w:rPr>
                <w:rFonts w:eastAsia="方正楷体_GBK" w:cs="宋体" w:hint="eastAsia"/>
                <w:color w:val="000000"/>
                <w:kern w:val="0"/>
                <w:sz w:val="22"/>
                <w:szCs w:val="22"/>
              </w:rPr>
              <w:lastRenderedPageBreak/>
              <w:t>3.</w:t>
            </w:r>
            <w:r>
              <w:rPr>
                <w:rFonts w:eastAsia="方正楷体_GBK" w:cs="宋体" w:hint="eastAsia"/>
                <w:color w:val="000000"/>
                <w:kern w:val="0"/>
                <w:sz w:val="22"/>
                <w:szCs w:val="22"/>
              </w:rPr>
              <w:t>手术人次：手术科室以本科室全体医师同期人均手术人次为基数进行考评。</w:t>
            </w:r>
          </w:p>
        </w:tc>
        <w:tc>
          <w:tcPr>
            <w:tcW w:w="443" w:type="pct"/>
            <w:noWrap/>
            <w:tcMar>
              <w:top w:w="15" w:type="dxa"/>
              <w:left w:w="15" w:type="dxa"/>
              <w:right w:w="15" w:type="dxa"/>
            </w:tcMar>
            <w:vAlign w:val="center"/>
          </w:tcPr>
          <w:p w14:paraId="47A11829"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lastRenderedPageBreak/>
              <w:t>25</w:t>
            </w:r>
          </w:p>
        </w:tc>
      </w:tr>
      <w:tr w:rsidR="0038788B" w14:paraId="45E7771C" w14:textId="77777777">
        <w:trPr>
          <w:trHeight w:val="397"/>
          <w:jc w:val="center"/>
        </w:trPr>
        <w:tc>
          <w:tcPr>
            <w:tcW w:w="294" w:type="pct"/>
            <w:noWrap/>
            <w:tcMar>
              <w:top w:w="15" w:type="dxa"/>
              <w:left w:w="15" w:type="dxa"/>
              <w:right w:w="15" w:type="dxa"/>
            </w:tcMar>
            <w:vAlign w:val="center"/>
          </w:tcPr>
          <w:p w14:paraId="586CCB28"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4</w:t>
            </w:r>
          </w:p>
        </w:tc>
        <w:tc>
          <w:tcPr>
            <w:tcW w:w="511" w:type="pct"/>
            <w:noWrap/>
            <w:tcMar>
              <w:top w:w="15" w:type="dxa"/>
              <w:left w:w="15" w:type="dxa"/>
              <w:right w:w="15" w:type="dxa"/>
            </w:tcMar>
            <w:vAlign w:val="center"/>
          </w:tcPr>
          <w:p w14:paraId="60BA9845" w14:textId="77777777" w:rsidR="0038788B" w:rsidRDefault="00000000">
            <w:pPr>
              <w:widowControl/>
              <w:spacing w:line="330" w:lineRule="exact"/>
              <w:jc w:val="center"/>
              <w:textAlignment w:val="center"/>
              <w:rPr>
                <w:rFonts w:eastAsia="方正楷体_GBK" w:cs="宋体"/>
                <w:color w:val="000000"/>
                <w:kern w:val="0"/>
                <w:sz w:val="22"/>
                <w:szCs w:val="22"/>
              </w:rPr>
            </w:pPr>
            <w:r>
              <w:rPr>
                <w:rFonts w:eastAsia="方正楷体_GBK" w:cs="宋体" w:hint="eastAsia"/>
                <w:color w:val="000000"/>
                <w:kern w:val="0"/>
                <w:sz w:val="22"/>
                <w:szCs w:val="22"/>
              </w:rPr>
              <w:t>完成</w:t>
            </w:r>
          </w:p>
          <w:p w14:paraId="717067A1" w14:textId="77777777" w:rsidR="0038788B" w:rsidRDefault="00000000">
            <w:pPr>
              <w:widowControl/>
              <w:spacing w:line="330" w:lineRule="exact"/>
              <w:jc w:val="center"/>
              <w:textAlignment w:val="center"/>
              <w:rPr>
                <w:rFonts w:eastAsia="方正楷体_GBK" w:cs="宋体"/>
                <w:color w:val="000000"/>
                <w:kern w:val="0"/>
                <w:sz w:val="22"/>
                <w:szCs w:val="22"/>
              </w:rPr>
            </w:pPr>
            <w:r>
              <w:rPr>
                <w:rFonts w:eastAsia="方正楷体_GBK" w:cs="宋体" w:hint="eastAsia"/>
                <w:color w:val="000000"/>
                <w:kern w:val="0"/>
                <w:sz w:val="22"/>
                <w:szCs w:val="22"/>
              </w:rPr>
              <w:t>指令性</w:t>
            </w:r>
          </w:p>
          <w:p w14:paraId="00448028"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工作</w:t>
            </w:r>
          </w:p>
        </w:tc>
        <w:tc>
          <w:tcPr>
            <w:tcW w:w="3752" w:type="pct"/>
            <w:noWrap/>
            <w:tcMar>
              <w:top w:w="15" w:type="dxa"/>
              <w:left w:w="15" w:type="dxa"/>
              <w:right w:w="15" w:type="dxa"/>
            </w:tcMar>
            <w:vAlign w:val="center"/>
          </w:tcPr>
          <w:p w14:paraId="5EF52AF6" w14:textId="77777777" w:rsidR="0038788B" w:rsidRDefault="00000000">
            <w:pPr>
              <w:widowControl/>
              <w:spacing w:line="330" w:lineRule="exact"/>
              <w:ind w:leftChars="10" w:left="30" w:rightChars="10" w:right="30"/>
              <w:jc w:val="left"/>
              <w:textAlignment w:val="center"/>
              <w:rPr>
                <w:rFonts w:eastAsia="方正楷体_GBK" w:cs="宋体"/>
                <w:color w:val="000000"/>
                <w:sz w:val="22"/>
                <w:szCs w:val="22"/>
              </w:rPr>
            </w:pPr>
            <w:r>
              <w:rPr>
                <w:rFonts w:eastAsia="方正楷体_GBK" w:cs="宋体" w:hint="eastAsia"/>
                <w:color w:val="000000"/>
                <w:kern w:val="0"/>
                <w:sz w:val="22"/>
                <w:szCs w:val="22"/>
              </w:rPr>
              <w:t>按要求完成抢险救灾任务、突发公共卫生事件处置、城乡医院对口支援、援疆、援藏、援外等情况。</w:t>
            </w:r>
          </w:p>
        </w:tc>
        <w:tc>
          <w:tcPr>
            <w:tcW w:w="443" w:type="pct"/>
            <w:noWrap/>
            <w:tcMar>
              <w:top w:w="15" w:type="dxa"/>
              <w:left w:w="15" w:type="dxa"/>
              <w:right w:w="15" w:type="dxa"/>
            </w:tcMar>
            <w:vAlign w:val="center"/>
          </w:tcPr>
          <w:p w14:paraId="7E7E148E"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10</w:t>
            </w:r>
          </w:p>
        </w:tc>
      </w:tr>
      <w:tr w:rsidR="0038788B" w14:paraId="4EFCE73F" w14:textId="77777777">
        <w:trPr>
          <w:trHeight w:val="397"/>
          <w:jc w:val="center"/>
        </w:trPr>
        <w:tc>
          <w:tcPr>
            <w:tcW w:w="294" w:type="pct"/>
            <w:noWrap/>
            <w:tcMar>
              <w:top w:w="15" w:type="dxa"/>
              <w:left w:w="15" w:type="dxa"/>
              <w:right w:w="15" w:type="dxa"/>
            </w:tcMar>
            <w:vAlign w:val="center"/>
          </w:tcPr>
          <w:p w14:paraId="5BD139D2"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5</w:t>
            </w:r>
          </w:p>
        </w:tc>
        <w:tc>
          <w:tcPr>
            <w:tcW w:w="511" w:type="pct"/>
            <w:noWrap/>
            <w:tcMar>
              <w:top w:w="15" w:type="dxa"/>
              <w:left w:w="15" w:type="dxa"/>
              <w:right w:w="15" w:type="dxa"/>
            </w:tcMar>
            <w:vAlign w:val="center"/>
          </w:tcPr>
          <w:p w14:paraId="04A42687" w14:textId="77777777" w:rsidR="0038788B" w:rsidRDefault="00000000">
            <w:pPr>
              <w:widowControl/>
              <w:spacing w:line="330" w:lineRule="exact"/>
              <w:jc w:val="center"/>
              <w:textAlignment w:val="center"/>
              <w:rPr>
                <w:rFonts w:eastAsia="方正楷体_GBK" w:cs="宋体"/>
                <w:color w:val="000000"/>
                <w:kern w:val="0"/>
                <w:sz w:val="22"/>
                <w:szCs w:val="22"/>
              </w:rPr>
            </w:pPr>
            <w:r>
              <w:rPr>
                <w:rFonts w:eastAsia="方正楷体_GBK" w:cs="宋体" w:hint="eastAsia"/>
                <w:color w:val="000000"/>
                <w:kern w:val="0"/>
                <w:sz w:val="22"/>
                <w:szCs w:val="22"/>
              </w:rPr>
              <w:t>医德</w:t>
            </w:r>
          </w:p>
          <w:p w14:paraId="2866B879"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医风</w:t>
            </w:r>
          </w:p>
        </w:tc>
        <w:tc>
          <w:tcPr>
            <w:tcW w:w="3752" w:type="pct"/>
            <w:noWrap/>
            <w:tcMar>
              <w:top w:w="15" w:type="dxa"/>
              <w:left w:w="15" w:type="dxa"/>
              <w:right w:w="15" w:type="dxa"/>
            </w:tcMar>
            <w:vAlign w:val="center"/>
          </w:tcPr>
          <w:p w14:paraId="07BFD2FA" w14:textId="77777777" w:rsidR="0038788B" w:rsidRDefault="00000000">
            <w:pPr>
              <w:widowControl/>
              <w:spacing w:line="330" w:lineRule="exact"/>
              <w:ind w:leftChars="10" w:left="30" w:rightChars="10" w:right="30"/>
              <w:jc w:val="left"/>
              <w:textAlignment w:val="center"/>
              <w:rPr>
                <w:rFonts w:eastAsia="方正楷体_GBK" w:cs="宋体"/>
                <w:color w:val="000000"/>
                <w:sz w:val="22"/>
                <w:szCs w:val="22"/>
              </w:rPr>
            </w:pPr>
            <w:r>
              <w:rPr>
                <w:rFonts w:eastAsia="方正楷体_GBK" w:cs="宋体" w:hint="eastAsia"/>
                <w:color w:val="000000"/>
                <w:kern w:val="0"/>
                <w:sz w:val="22"/>
                <w:szCs w:val="22"/>
              </w:rPr>
              <w:t>救死扶伤，廉洁行医，全心全意为人民服务；文明礼貌，优质服务，构建和谐医患关系；因病施治，规范医疗服务行为；顾全大局，团结协作，和谐共事。</w:t>
            </w:r>
          </w:p>
        </w:tc>
        <w:tc>
          <w:tcPr>
            <w:tcW w:w="443" w:type="pct"/>
            <w:noWrap/>
            <w:tcMar>
              <w:top w:w="15" w:type="dxa"/>
              <w:left w:w="15" w:type="dxa"/>
              <w:right w:w="15" w:type="dxa"/>
            </w:tcMar>
            <w:vAlign w:val="center"/>
          </w:tcPr>
          <w:p w14:paraId="650D6C34"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10</w:t>
            </w:r>
          </w:p>
        </w:tc>
      </w:tr>
      <w:tr w:rsidR="0038788B" w14:paraId="075C12FD" w14:textId="77777777">
        <w:trPr>
          <w:trHeight w:val="397"/>
          <w:jc w:val="center"/>
        </w:trPr>
        <w:tc>
          <w:tcPr>
            <w:tcW w:w="294" w:type="pct"/>
            <w:noWrap/>
            <w:tcMar>
              <w:top w:w="15" w:type="dxa"/>
              <w:left w:w="15" w:type="dxa"/>
              <w:right w:w="15" w:type="dxa"/>
            </w:tcMar>
            <w:vAlign w:val="center"/>
          </w:tcPr>
          <w:p w14:paraId="57404C5A"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6</w:t>
            </w:r>
          </w:p>
        </w:tc>
        <w:tc>
          <w:tcPr>
            <w:tcW w:w="511" w:type="pct"/>
            <w:noWrap/>
            <w:tcMar>
              <w:top w:w="15" w:type="dxa"/>
              <w:left w:w="15" w:type="dxa"/>
              <w:right w:w="15" w:type="dxa"/>
            </w:tcMar>
            <w:vAlign w:val="center"/>
          </w:tcPr>
          <w:p w14:paraId="58BE0B2F" w14:textId="77777777" w:rsidR="0038788B" w:rsidRDefault="00000000">
            <w:pPr>
              <w:widowControl/>
              <w:spacing w:line="330" w:lineRule="exact"/>
              <w:jc w:val="left"/>
              <w:textAlignment w:val="center"/>
              <w:rPr>
                <w:rFonts w:eastAsia="方正楷体_GBK" w:cs="宋体"/>
                <w:color w:val="000000"/>
                <w:sz w:val="22"/>
                <w:szCs w:val="22"/>
              </w:rPr>
            </w:pPr>
            <w:r>
              <w:rPr>
                <w:rFonts w:eastAsia="方正楷体_GBK" w:cs="宋体" w:hint="eastAsia"/>
                <w:color w:val="000000"/>
                <w:kern w:val="0"/>
                <w:sz w:val="22"/>
                <w:szCs w:val="22"/>
              </w:rPr>
              <w:t>执行法律法规规定</w:t>
            </w:r>
          </w:p>
        </w:tc>
        <w:tc>
          <w:tcPr>
            <w:tcW w:w="3752" w:type="pct"/>
            <w:noWrap/>
            <w:tcMar>
              <w:top w:w="15" w:type="dxa"/>
              <w:left w:w="15" w:type="dxa"/>
              <w:right w:w="15" w:type="dxa"/>
            </w:tcMar>
            <w:vAlign w:val="center"/>
          </w:tcPr>
          <w:p w14:paraId="0DBFF8E6" w14:textId="77777777" w:rsidR="0038788B" w:rsidRDefault="00000000">
            <w:pPr>
              <w:widowControl/>
              <w:spacing w:line="330" w:lineRule="exact"/>
              <w:ind w:leftChars="10" w:left="30" w:rightChars="10" w:right="30"/>
              <w:jc w:val="left"/>
              <w:textAlignment w:val="center"/>
              <w:rPr>
                <w:rFonts w:eastAsia="方正楷体_GBK" w:cs="宋体"/>
                <w:color w:val="000000"/>
                <w:sz w:val="22"/>
                <w:szCs w:val="22"/>
              </w:rPr>
            </w:pPr>
            <w:r>
              <w:rPr>
                <w:rFonts w:eastAsia="方正楷体_GBK" w:cs="宋体" w:hint="eastAsia"/>
                <w:color w:val="000000"/>
                <w:kern w:val="0"/>
                <w:sz w:val="22"/>
                <w:szCs w:val="22"/>
              </w:rPr>
              <w:t>认真履行医疗卫生法律法规规定，严格执行医疗核心制度和诊疗常规，以及医疗卫生机构各项规章制度。</w:t>
            </w:r>
          </w:p>
        </w:tc>
        <w:tc>
          <w:tcPr>
            <w:tcW w:w="443" w:type="pct"/>
            <w:noWrap/>
            <w:tcMar>
              <w:top w:w="15" w:type="dxa"/>
              <w:left w:w="15" w:type="dxa"/>
              <w:right w:w="15" w:type="dxa"/>
            </w:tcMar>
            <w:vAlign w:val="center"/>
          </w:tcPr>
          <w:p w14:paraId="18BC3579"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10</w:t>
            </w:r>
          </w:p>
        </w:tc>
      </w:tr>
      <w:tr w:rsidR="0038788B" w14:paraId="66D5DCA9" w14:textId="77777777">
        <w:trPr>
          <w:trHeight w:val="397"/>
          <w:jc w:val="center"/>
        </w:trPr>
        <w:tc>
          <w:tcPr>
            <w:tcW w:w="294" w:type="pct"/>
            <w:noWrap/>
            <w:tcMar>
              <w:top w:w="15" w:type="dxa"/>
              <w:left w:w="15" w:type="dxa"/>
              <w:right w:w="15" w:type="dxa"/>
            </w:tcMar>
            <w:vAlign w:val="center"/>
          </w:tcPr>
          <w:p w14:paraId="725137F1" w14:textId="77777777" w:rsidR="0038788B" w:rsidRDefault="00000000">
            <w:pPr>
              <w:widowControl/>
              <w:spacing w:line="330" w:lineRule="exact"/>
              <w:jc w:val="center"/>
              <w:textAlignment w:val="center"/>
              <w:rPr>
                <w:rFonts w:eastAsia="方正楷体_GBK" w:cs="宋体"/>
                <w:color w:val="000000"/>
                <w:sz w:val="22"/>
                <w:szCs w:val="22"/>
              </w:rPr>
            </w:pPr>
            <w:r>
              <w:rPr>
                <w:rFonts w:eastAsia="方正楷体_GBK" w:cs="宋体" w:hint="eastAsia"/>
                <w:color w:val="000000"/>
                <w:kern w:val="0"/>
                <w:sz w:val="22"/>
                <w:szCs w:val="22"/>
              </w:rPr>
              <w:t>7</w:t>
            </w:r>
          </w:p>
        </w:tc>
        <w:tc>
          <w:tcPr>
            <w:tcW w:w="511" w:type="pct"/>
            <w:noWrap/>
            <w:tcMar>
              <w:top w:w="15" w:type="dxa"/>
              <w:left w:w="15" w:type="dxa"/>
              <w:right w:w="15" w:type="dxa"/>
            </w:tcMar>
            <w:vAlign w:val="center"/>
          </w:tcPr>
          <w:p w14:paraId="30DC160F" w14:textId="77777777" w:rsidR="0038788B" w:rsidRDefault="00000000">
            <w:pPr>
              <w:widowControl/>
              <w:spacing w:line="330" w:lineRule="exact"/>
              <w:jc w:val="left"/>
              <w:textAlignment w:val="center"/>
              <w:rPr>
                <w:rFonts w:eastAsia="方正楷体_GBK" w:cs="宋体"/>
                <w:color w:val="000000"/>
                <w:sz w:val="22"/>
                <w:szCs w:val="22"/>
              </w:rPr>
            </w:pPr>
            <w:r>
              <w:rPr>
                <w:rFonts w:eastAsia="方正楷体_GBK" w:cs="宋体" w:hint="eastAsia"/>
                <w:color w:val="000000"/>
                <w:kern w:val="0"/>
                <w:sz w:val="22"/>
                <w:szCs w:val="22"/>
              </w:rPr>
              <w:t>直接认定为工作成绩、职业道德不合格的情况</w:t>
            </w:r>
          </w:p>
        </w:tc>
        <w:tc>
          <w:tcPr>
            <w:tcW w:w="4194" w:type="pct"/>
            <w:gridSpan w:val="2"/>
            <w:noWrap/>
            <w:tcMar>
              <w:top w:w="15" w:type="dxa"/>
              <w:left w:w="15" w:type="dxa"/>
              <w:right w:w="15" w:type="dxa"/>
            </w:tcMar>
            <w:vAlign w:val="center"/>
          </w:tcPr>
          <w:p w14:paraId="0646FA85"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（一）在发生的医疗事故、医疗损害事件中负有完全或主要责任的；</w:t>
            </w:r>
          </w:p>
          <w:p w14:paraId="6C057537"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（二）未经所在机构或者卫生计生行政部门批准，擅自在注册地点以外的医疗、预防、保健、计划生育技术服务机构进行执业活动，情节严重的；</w:t>
            </w:r>
          </w:p>
          <w:p w14:paraId="286EA1F6"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（三）跨执业类别进行执业活动的；</w:t>
            </w:r>
            <w:r>
              <w:rPr>
                <w:rFonts w:eastAsia="方正楷体_GBK" w:cs="宋体" w:hint="eastAsia"/>
                <w:color w:val="000000"/>
                <w:kern w:val="0"/>
                <w:sz w:val="22"/>
                <w:szCs w:val="22"/>
              </w:rPr>
              <w:t xml:space="preserve"> </w:t>
            </w:r>
          </w:p>
          <w:p w14:paraId="37483242"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（四）代他人参加医师资格考试的；</w:t>
            </w:r>
          </w:p>
          <w:p w14:paraId="67BCEA49"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（五）服务态度恶劣，造成恶劣影响或者严重后果的；</w:t>
            </w:r>
          </w:p>
          <w:p w14:paraId="5574EA54"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（六）索要或者收受患者及其亲友财物或者牟取其他不正当利益的；</w:t>
            </w:r>
            <w:r>
              <w:rPr>
                <w:rFonts w:eastAsia="方正楷体_GBK" w:cs="宋体" w:hint="eastAsia"/>
                <w:color w:val="000000"/>
                <w:kern w:val="0"/>
                <w:sz w:val="22"/>
                <w:szCs w:val="22"/>
              </w:rPr>
              <w:t xml:space="preserve"> </w:t>
            </w:r>
          </w:p>
          <w:p w14:paraId="014E835E"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（七）违反医疗服务和药品价格政策，多记费、多收费或者私自收取费用，情节严重的；</w:t>
            </w:r>
          </w:p>
          <w:p w14:paraId="3C126160"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（八）索要或者收受医疗器械、药品、试剂等生产、销售企业或其工作人员给予的回扣、提成或者谋取其他不正当利益的；</w:t>
            </w:r>
            <w:r>
              <w:rPr>
                <w:rFonts w:eastAsia="方正楷体_GBK" w:cs="宋体" w:hint="eastAsia"/>
                <w:color w:val="000000"/>
                <w:kern w:val="0"/>
                <w:sz w:val="22"/>
                <w:szCs w:val="22"/>
              </w:rPr>
              <w:t xml:space="preserve"> </w:t>
            </w:r>
          </w:p>
          <w:p w14:paraId="282E6A82"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（九）通过介绍病人到其他单位检查、治疗或者购买药品、医疗器械等收取回扣或者提成的；</w:t>
            </w:r>
            <w:r>
              <w:rPr>
                <w:rFonts w:eastAsia="方正楷体_GBK" w:cs="宋体" w:hint="eastAsia"/>
                <w:color w:val="000000"/>
                <w:kern w:val="0"/>
                <w:sz w:val="22"/>
                <w:szCs w:val="22"/>
              </w:rPr>
              <w:t xml:space="preserve"> </w:t>
            </w:r>
          </w:p>
          <w:p w14:paraId="17B8B8DF"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（十）出具虚假医学证明文件，参与虚假违法医疗广告宣传和药品医疗器械促销的；</w:t>
            </w:r>
          </w:p>
          <w:p w14:paraId="24990CF8"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（十一）隐匿、伪造或擅自销毁医学文书及有关资料的；</w:t>
            </w:r>
          </w:p>
          <w:p w14:paraId="1E934449"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（十二）未按照规定做好医院感染预防控制工作，未有效实施消毒或者无害化处置，造成疾病传播、流行的；</w:t>
            </w:r>
            <w:r>
              <w:rPr>
                <w:rFonts w:eastAsia="方正楷体_GBK" w:cs="宋体" w:hint="eastAsia"/>
                <w:color w:val="000000"/>
                <w:kern w:val="0"/>
                <w:sz w:val="22"/>
                <w:szCs w:val="22"/>
              </w:rPr>
              <w:t xml:space="preserve"> </w:t>
            </w:r>
          </w:p>
          <w:p w14:paraId="12AF7538"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（十三）故意泄漏传染病人、病原携带者、疑似传染病病人、密切接触者涉及个人隐私的有关信息、资料的；</w:t>
            </w:r>
          </w:p>
          <w:p w14:paraId="7030B0DE"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（十四）未依法履行传染病和食源性疾病监测、报告、调查、处理职责，造成严重后果的；</w:t>
            </w:r>
          </w:p>
          <w:p w14:paraId="16FE3873"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（十五）考核周期内，有</w:t>
            </w:r>
            <w:r>
              <w:rPr>
                <w:rFonts w:eastAsia="方正楷体_GBK" w:cs="宋体" w:hint="eastAsia"/>
                <w:color w:val="000000"/>
                <w:kern w:val="0"/>
                <w:sz w:val="22"/>
                <w:szCs w:val="22"/>
              </w:rPr>
              <w:t>1</w:t>
            </w:r>
            <w:r>
              <w:rPr>
                <w:rFonts w:eastAsia="方正楷体_GBK" w:cs="宋体" w:hint="eastAsia"/>
                <w:color w:val="000000"/>
                <w:kern w:val="0"/>
                <w:sz w:val="22"/>
                <w:szCs w:val="22"/>
              </w:rPr>
              <w:t>次以上（含</w:t>
            </w:r>
            <w:r>
              <w:rPr>
                <w:rFonts w:eastAsia="方正楷体_GBK" w:cs="宋体" w:hint="eastAsia"/>
                <w:color w:val="000000"/>
                <w:kern w:val="0"/>
                <w:sz w:val="22"/>
                <w:szCs w:val="22"/>
              </w:rPr>
              <w:t>1</w:t>
            </w:r>
            <w:r>
              <w:rPr>
                <w:rFonts w:eastAsia="方正楷体_GBK" w:cs="宋体" w:hint="eastAsia"/>
                <w:color w:val="000000"/>
                <w:kern w:val="0"/>
                <w:sz w:val="22"/>
                <w:szCs w:val="22"/>
              </w:rPr>
              <w:t>次）医德考评结果为较差的；</w:t>
            </w:r>
          </w:p>
          <w:p w14:paraId="31C85ABC"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（十六）无正当理由不参加考核，或者扰乱考核秩序的；</w:t>
            </w:r>
            <w:r>
              <w:rPr>
                <w:rFonts w:eastAsia="方正楷体_GBK" w:cs="宋体" w:hint="eastAsia"/>
                <w:color w:val="000000"/>
                <w:kern w:val="0"/>
                <w:sz w:val="22"/>
                <w:szCs w:val="22"/>
              </w:rPr>
              <w:t xml:space="preserve"> </w:t>
            </w:r>
          </w:p>
          <w:p w14:paraId="6E4DB8A8" w14:textId="77777777" w:rsidR="0038788B" w:rsidRDefault="00000000">
            <w:pPr>
              <w:widowControl/>
              <w:spacing w:line="330" w:lineRule="exact"/>
              <w:jc w:val="left"/>
              <w:textAlignment w:val="center"/>
              <w:rPr>
                <w:rFonts w:eastAsia="方正楷体_GBK" w:cs="宋体"/>
                <w:color w:val="000000"/>
                <w:kern w:val="0"/>
                <w:sz w:val="22"/>
                <w:szCs w:val="22"/>
              </w:rPr>
            </w:pPr>
            <w:r>
              <w:rPr>
                <w:rFonts w:eastAsia="方正楷体_GBK" w:cs="宋体" w:hint="eastAsia"/>
                <w:color w:val="000000"/>
                <w:kern w:val="0"/>
                <w:sz w:val="22"/>
                <w:szCs w:val="22"/>
              </w:rPr>
              <w:t>（十七）违反《中华人民共和国执业医师法》有关规定，被处以“暂停执业”以上行政处罚的；</w:t>
            </w:r>
          </w:p>
          <w:p w14:paraId="36B2077B" w14:textId="77777777" w:rsidR="0038788B" w:rsidRDefault="00000000">
            <w:pPr>
              <w:widowControl/>
              <w:spacing w:line="330" w:lineRule="exact"/>
              <w:jc w:val="left"/>
              <w:textAlignment w:val="center"/>
              <w:rPr>
                <w:rFonts w:eastAsia="方正楷体_GBK" w:cs="宋体"/>
                <w:color w:val="000000"/>
                <w:sz w:val="22"/>
                <w:szCs w:val="22"/>
              </w:rPr>
            </w:pPr>
            <w:r>
              <w:rPr>
                <w:rFonts w:eastAsia="方正楷体_GBK" w:cs="宋体" w:hint="eastAsia"/>
                <w:color w:val="000000"/>
                <w:kern w:val="0"/>
                <w:sz w:val="22"/>
                <w:szCs w:val="22"/>
              </w:rPr>
              <w:t>（十八）无正当理由未完</w:t>
            </w:r>
            <w:proofErr w:type="gramStart"/>
            <w:r>
              <w:rPr>
                <w:rFonts w:eastAsia="方正楷体_GBK" w:cs="宋体" w:hint="eastAsia"/>
                <w:color w:val="000000"/>
                <w:kern w:val="0"/>
                <w:sz w:val="22"/>
                <w:szCs w:val="22"/>
              </w:rPr>
              <w:t>成政府</w:t>
            </w:r>
            <w:proofErr w:type="gramEnd"/>
            <w:r>
              <w:rPr>
                <w:rFonts w:eastAsia="方正楷体_GBK" w:cs="宋体" w:hint="eastAsia"/>
                <w:color w:val="000000"/>
                <w:kern w:val="0"/>
                <w:sz w:val="22"/>
                <w:szCs w:val="22"/>
              </w:rPr>
              <w:t>指令性任务的。</w:t>
            </w:r>
          </w:p>
        </w:tc>
      </w:tr>
    </w:tbl>
    <w:p w14:paraId="357F3D93" w14:textId="39645656" w:rsidR="0038788B" w:rsidRPr="00746BE0" w:rsidRDefault="00746BE0">
      <w:pPr>
        <w:rPr>
          <w:rFonts w:ascii="方正楷体_GBK" w:eastAsia="方正楷体_GBK" w:hint="eastAsia"/>
          <w:sz w:val="22"/>
          <w:szCs w:val="22"/>
        </w:rPr>
      </w:pPr>
      <w:r w:rsidRPr="00746BE0">
        <w:rPr>
          <w:rFonts w:ascii="方正楷体_GBK" w:eastAsia="方正楷体_GBK" w:hint="eastAsia"/>
          <w:sz w:val="22"/>
          <w:szCs w:val="22"/>
        </w:rPr>
        <w:t>备注：</w:t>
      </w:r>
      <w:r w:rsidRPr="00746BE0">
        <w:rPr>
          <w:rFonts w:ascii="方正楷体_GBK" w:eastAsia="方正楷体_GBK" w:hint="eastAsia"/>
          <w:sz w:val="22"/>
          <w:szCs w:val="22"/>
        </w:rPr>
        <w:t>诊所等规模较小机构，可根据实际情况酌情调整技术水平、工作量部分内容要求。</w:t>
      </w:r>
    </w:p>
    <w:sectPr w:rsidR="0038788B" w:rsidRPr="00746BE0">
      <w:pgSz w:w="11906" w:h="16838"/>
      <w:pgMar w:top="2041" w:right="1588" w:bottom="1418" w:left="1871" w:header="851" w:footer="1418" w:gutter="0"/>
      <w:cols w:space="425"/>
      <w:docGrid w:type="linesAndChars" w:linePitch="581" w:charSpace="-37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4CFC72" w14:textId="77777777" w:rsidR="00B41D12" w:rsidRDefault="00B41D12" w:rsidP="00746BE0">
      <w:r>
        <w:separator/>
      </w:r>
    </w:p>
  </w:endnote>
  <w:endnote w:type="continuationSeparator" w:id="0">
    <w:p w14:paraId="16812EB6" w14:textId="77777777" w:rsidR="00B41D12" w:rsidRDefault="00B41D12" w:rsidP="00746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992EE3" w14:textId="77777777" w:rsidR="00B41D12" w:rsidRDefault="00B41D12" w:rsidP="00746BE0">
      <w:r>
        <w:separator/>
      </w:r>
    </w:p>
  </w:footnote>
  <w:footnote w:type="continuationSeparator" w:id="0">
    <w:p w14:paraId="427ECCF0" w14:textId="77777777" w:rsidR="00B41D12" w:rsidRDefault="00B41D12" w:rsidP="00746B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HorizontalSpacing w:val="151"/>
  <w:drawingGridVerticalSpacing w:val="5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2UyMDFkYTA1OWQ4ZjNlZDhhOWRlMzZjZWE4Yzc4MzgifQ=="/>
  </w:docVars>
  <w:rsids>
    <w:rsidRoot w:val="00411EFD"/>
    <w:rsid w:val="0038788B"/>
    <w:rsid w:val="00411EFD"/>
    <w:rsid w:val="005B0EFD"/>
    <w:rsid w:val="006A7C44"/>
    <w:rsid w:val="00746BE0"/>
    <w:rsid w:val="00845A3C"/>
    <w:rsid w:val="00B41D12"/>
    <w:rsid w:val="00D03E4F"/>
    <w:rsid w:val="27B84F5A"/>
    <w:rsid w:val="3E202E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6B32A1"/>
  <w15:docId w15:val="{31C8FF0C-8E0C-499D-A791-C31D3F882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仿宋_GB2312" w:hAnsi="Times New Roman" w:cs="Times New Roman"/>
      <w:kern w:val="2"/>
      <w:sz w:val="18"/>
      <w:szCs w:val="18"/>
    </w:rPr>
  </w:style>
  <w:style w:type="character" w:customStyle="1" w:styleId="a4">
    <w:name w:val="页脚 字符"/>
    <w:basedOn w:val="a0"/>
    <w:link w:val="a3"/>
    <w:qFormat/>
    <w:rPr>
      <w:rFonts w:ascii="Times New Roman" w:eastAsia="仿宋_GB2312"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255</Words>
  <Characters>1458</Characters>
  <Application>Microsoft Office Word</Application>
  <DocSecurity>0</DocSecurity>
  <Lines>12</Lines>
  <Paragraphs>3</Paragraphs>
  <ScaleCrop>false</ScaleCrop>
  <Company>Micorosoft</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2023-10-31T08:06:00Z</dcterms:created>
  <dcterms:modified xsi:type="dcterms:W3CDTF">2024-12-23T02:11:00Z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2A6766734C194DE78B32805C6788F3D7_12</vt:lpwstr>
  </property>
</Properties>
</file>