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BBE" w:rsidRDefault="00333BBE" w:rsidP="00C5000B">
      <w:pPr>
        <w:adjustRightInd w:val="0"/>
        <w:snapToGrid w:val="0"/>
        <w:spacing w:beforeLines="30" w:after="400" w:line="200" w:lineRule="atLeast"/>
        <w:ind w:right="-57"/>
        <w:rPr>
          <w:rFonts w:cs="黑体"/>
          <w:sz w:val="10"/>
          <w:szCs w:val="10"/>
        </w:rPr>
      </w:pPr>
    </w:p>
    <w:p w:rsidR="00333BBE" w:rsidRDefault="00333BBE">
      <w:pPr>
        <w:spacing w:line="60" w:lineRule="exact"/>
        <w:jc w:val="center"/>
        <w:rPr>
          <w:rFonts w:eastAsia="方正小标宋_GBK" w:cs="方正小标宋简体"/>
          <w:sz w:val="44"/>
          <w:szCs w:val="44"/>
        </w:rPr>
      </w:pPr>
    </w:p>
    <w:p w:rsidR="00333BBE" w:rsidRDefault="008A1692">
      <w:pPr>
        <w:spacing w:line="0" w:lineRule="atLeas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市政府办公室关于印发《江阴市</w:t>
      </w:r>
      <w:r>
        <w:rPr>
          <w:rFonts w:eastAsia="方正小标宋_GBK" w:cs="方正小标宋_GBK" w:hint="eastAsia"/>
          <w:spacing w:val="-4"/>
          <w:sz w:val="44"/>
          <w:szCs w:val="44"/>
        </w:rPr>
        <w:t>澄企服务平台（澄策之窗）管理暂行办法</w:t>
      </w:r>
      <w:r>
        <w:rPr>
          <w:rFonts w:eastAsia="方正小标宋_GBK" w:hint="eastAsia"/>
          <w:sz w:val="44"/>
          <w:szCs w:val="44"/>
        </w:rPr>
        <w:t>》的通知</w:t>
      </w:r>
    </w:p>
    <w:p w:rsidR="00333BBE" w:rsidRDefault="00333BBE">
      <w:pPr>
        <w:overflowPunct w:val="0"/>
        <w:spacing w:line="500" w:lineRule="exact"/>
      </w:pPr>
    </w:p>
    <w:p w:rsidR="00333BBE" w:rsidRDefault="008A1692">
      <w:pPr>
        <w:overflowPunct w:val="0"/>
      </w:pPr>
      <w:r>
        <w:rPr>
          <w:rFonts w:hint="eastAsia"/>
        </w:rPr>
        <w:t>各镇人民政府，各街道办事处，各开发区管委会，市各委办局，市各直属单位：</w:t>
      </w:r>
    </w:p>
    <w:p w:rsidR="00333BBE" w:rsidRDefault="008A1692">
      <w:pPr>
        <w:overflowPunct w:val="0"/>
        <w:ind w:firstLineChars="200" w:firstLine="632"/>
        <w:rPr>
          <w:szCs w:val="32"/>
        </w:rPr>
      </w:pPr>
      <w:r>
        <w:rPr>
          <w:rFonts w:hint="eastAsia"/>
          <w:szCs w:val="32"/>
        </w:rPr>
        <w:t>现将《江阴市澄企服务平台（澄策之窗）管理暂行办法》印发给你们，请认真贯彻执行。</w:t>
      </w:r>
    </w:p>
    <w:p w:rsidR="00333BBE" w:rsidRDefault="00333BBE">
      <w:pPr>
        <w:overflowPunct w:val="0"/>
        <w:spacing w:line="500" w:lineRule="exact"/>
      </w:pPr>
    </w:p>
    <w:p w:rsidR="00333BBE" w:rsidRDefault="00333BBE">
      <w:pPr>
        <w:spacing w:line="500" w:lineRule="exact"/>
        <w:rPr>
          <w:color w:val="000000"/>
        </w:rPr>
      </w:pPr>
    </w:p>
    <w:p w:rsidR="00333BBE" w:rsidRDefault="008A1692">
      <w:pPr>
        <w:pStyle w:val="CM4"/>
        <w:autoSpaceDE/>
        <w:autoSpaceDN/>
        <w:adjustRightInd/>
        <w:spacing w:line="240" w:lineRule="auto"/>
        <w:ind w:rightChars="287" w:right="906" w:firstLineChars="300" w:firstLine="948"/>
        <w:jc w:val="right"/>
        <w:rPr>
          <w:color w:val="000000"/>
          <w:kern w:val="2"/>
        </w:rPr>
      </w:pPr>
      <w:r>
        <w:rPr>
          <w:rFonts w:hint="eastAsia"/>
          <w:color w:val="000000"/>
          <w:kern w:val="2"/>
        </w:rPr>
        <w:t>江阴市人民政府办公室</w:t>
      </w:r>
    </w:p>
    <w:p w:rsidR="00333BBE" w:rsidRDefault="008A1692" w:rsidP="008A1692">
      <w:pPr>
        <w:ind w:rightChars="400" w:right="1263"/>
        <w:jc w:val="right"/>
        <w:rPr>
          <w:color w:val="000000"/>
        </w:rPr>
      </w:pPr>
      <w:r>
        <w:rPr>
          <w:rFonts w:hint="eastAsia"/>
          <w:color w:val="000000"/>
        </w:rPr>
        <w:t>2023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</w:rPr>
        <w:t>月</w:t>
      </w:r>
      <w:r w:rsidR="003A0F9A">
        <w:rPr>
          <w:rFonts w:hint="eastAsia"/>
          <w:color w:val="000000"/>
        </w:rPr>
        <w:t>21</w:t>
      </w:r>
      <w:r>
        <w:rPr>
          <w:rFonts w:hint="eastAsia"/>
          <w:color w:val="000000"/>
        </w:rPr>
        <w:t>日</w:t>
      </w:r>
    </w:p>
    <w:p w:rsidR="00333BBE" w:rsidRDefault="008A1692">
      <w:pPr>
        <w:overflowPunct w:val="0"/>
        <w:ind w:firstLineChars="200" w:firstLine="632"/>
        <w:rPr>
          <w:szCs w:val="32"/>
        </w:rPr>
      </w:pPr>
      <w:r>
        <w:rPr>
          <w:rFonts w:hint="eastAsia"/>
          <w:color w:val="000000"/>
        </w:rPr>
        <w:t>（此件公开发布）</w:t>
      </w:r>
      <w:r>
        <w:rPr>
          <w:szCs w:val="32"/>
        </w:rPr>
        <w:br w:type="page"/>
      </w:r>
    </w:p>
    <w:p w:rsidR="00333BBE" w:rsidRDefault="008A1692">
      <w:pPr>
        <w:kinsoku w:val="0"/>
        <w:overflowPunct w:val="0"/>
        <w:jc w:val="center"/>
        <w:rPr>
          <w:rFonts w:eastAsia="方正小标宋_GBK" w:cs="方正小标宋_GBK"/>
          <w:spacing w:val="-4"/>
          <w:sz w:val="44"/>
          <w:szCs w:val="44"/>
        </w:rPr>
      </w:pPr>
      <w:r>
        <w:rPr>
          <w:rFonts w:eastAsia="方正小标宋_GBK" w:cs="方正小标宋_GBK" w:hint="eastAsia"/>
          <w:spacing w:val="-4"/>
          <w:sz w:val="44"/>
          <w:szCs w:val="44"/>
        </w:rPr>
        <w:lastRenderedPageBreak/>
        <w:t>江阴</w:t>
      </w:r>
      <w:proofErr w:type="gramStart"/>
      <w:r>
        <w:rPr>
          <w:rFonts w:eastAsia="方正小标宋_GBK" w:cs="方正小标宋_GBK" w:hint="eastAsia"/>
          <w:spacing w:val="-4"/>
          <w:sz w:val="44"/>
          <w:szCs w:val="44"/>
        </w:rPr>
        <w:t>市澄企服务</w:t>
      </w:r>
      <w:proofErr w:type="gramEnd"/>
      <w:r>
        <w:rPr>
          <w:rFonts w:eastAsia="方正小标宋_GBK" w:cs="方正小标宋_GBK" w:hint="eastAsia"/>
          <w:spacing w:val="-4"/>
          <w:sz w:val="44"/>
          <w:szCs w:val="44"/>
        </w:rPr>
        <w:t>平台（</w:t>
      </w:r>
      <w:proofErr w:type="gramStart"/>
      <w:r>
        <w:rPr>
          <w:rFonts w:eastAsia="方正小标宋_GBK" w:cs="方正小标宋_GBK" w:hint="eastAsia"/>
          <w:spacing w:val="-4"/>
          <w:sz w:val="44"/>
          <w:szCs w:val="44"/>
        </w:rPr>
        <w:t>澄策之</w:t>
      </w:r>
      <w:proofErr w:type="gramEnd"/>
      <w:r>
        <w:rPr>
          <w:rFonts w:eastAsia="方正小标宋_GBK" w:cs="方正小标宋_GBK" w:hint="eastAsia"/>
          <w:spacing w:val="-4"/>
          <w:sz w:val="44"/>
          <w:szCs w:val="44"/>
        </w:rPr>
        <w:t>窗）管理暂行办法</w:t>
      </w:r>
    </w:p>
    <w:p w:rsidR="00333BBE" w:rsidRDefault="00333BBE">
      <w:pPr>
        <w:overflowPunct w:val="0"/>
        <w:jc w:val="center"/>
        <w:rPr>
          <w:rFonts w:eastAsia="方正黑体_GBK"/>
        </w:rPr>
      </w:pPr>
    </w:p>
    <w:p w:rsidR="00333BBE" w:rsidRDefault="008A1692" w:rsidP="00C5000B">
      <w:pPr>
        <w:overflowPunct w:val="0"/>
        <w:spacing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第一章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总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则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第一条</w:t>
      </w:r>
      <w:r>
        <w:rPr>
          <w:rFonts w:hint="eastAsia"/>
        </w:rPr>
        <w:t xml:space="preserve">  </w:t>
      </w:r>
      <w:r>
        <w:rPr>
          <w:rFonts w:hint="eastAsia"/>
        </w:rPr>
        <w:t>为规范江阴</w:t>
      </w:r>
      <w:proofErr w:type="gramStart"/>
      <w:r>
        <w:rPr>
          <w:rFonts w:hint="eastAsia"/>
        </w:rPr>
        <w:t>市澄企服务</w:t>
      </w:r>
      <w:proofErr w:type="gramEnd"/>
      <w:r>
        <w:rPr>
          <w:rFonts w:hint="eastAsia"/>
        </w:rPr>
        <w:t>平台（</w:t>
      </w:r>
      <w:proofErr w:type="gramStart"/>
      <w:r>
        <w:rPr>
          <w:rFonts w:hint="eastAsia"/>
        </w:rPr>
        <w:t>澄策之</w:t>
      </w:r>
      <w:proofErr w:type="gramEnd"/>
      <w:r>
        <w:rPr>
          <w:rFonts w:hint="eastAsia"/>
        </w:rPr>
        <w:t>窗）（以下简称“澄策之窗”）运行，确保</w:t>
      </w:r>
      <w:proofErr w:type="gramStart"/>
      <w:r>
        <w:rPr>
          <w:rFonts w:hint="eastAsia"/>
        </w:rPr>
        <w:t>澄策之窗信息</w:t>
      </w:r>
      <w:proofErr w:type="gramEnd"/>
      <w:r>
        <w:rPr>
          <w:rFonts w:hint="eastAsia"/>
        </w:rPr>
        <w:t>更新及时、准确，运行高效、安全，根据《优化营商环境条例》《江苏省促进政务服务便利化条例》以及市委、市政府关于抓好惠企服务的部署要求，结合工作实际，制定本暂行办法。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第二条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澄策之</w:t>
      </w:r>
      <w:proofErr w:type="gramEnd"/>
      <w:r>
        <w:rPr>
          <w:rFonts w:hint="eastAsia"/>
        </w:rPr>
        <w:t>窗</w:t>
      </w:r>
      <w:bookmarkStart w:id="0" w:name="_GoBack"/>
      <w:bookmarkEnd w:id="0"/>
      <w:r>
        <w:rPr>
          <w:rFonts w:hint="eastAsia"/>
        </w:rPr>
        <w:t>为全市公民、法人或者其他组织（以下简称“申请人”）提供惠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查询、精准匹配、智能推送、项目申报以及政务服务、专业服务，是市政府打造的“阳光惠企、智慧惠企”总门户。最江阴</w:t>
      </w:r>
      <w:r>
        <w:rPr>
          <w:rFonts w:hint="eastAsia"/>
        </w:rPr>
        <w:t>APP</w:t>
      </w:r>
      <w:r>
        <w:rPr>
          <w:rFonts w:hint="eastAsia"/>
        </w:rPr>
        <w:t>、</w:t>
      </w:r>
      <w:proofErr w:type="gramStart"/>
      <w:r>
        <w:rPr>
          <w:rFonts w:hint="eastAsia"/>
        </w:rPr>
        <w:t>微信小</w:t>
      </w:r>
      <w:proofErr w:type="gramEnd"/>
      <w:r>
        <w:rPr>
          <w:rFonts w:hint="eastAsia"/>
        </w:rPr>
        <w:t>程序“澄策之窗”</w:t>
      </w:r>
      <w:proofErr w:type="gramStart"/>
      <w:r>
        <w:rPr>
          <w:rFonts w:hint="eastAsia"/>
        </w:rPr>
        <w:t>是澄策之</w:t>
      </w:r>
      <w:proofErr w:type="gramEnd"/>
      <w:r>
        <w:rPr>
          <w:rFonts w:hint="eastAsia"/>
        </w:rPr>
        <w:t>窗移动端入口。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第三条</w:t>
      </w:r>
      <w:r>
        <w:rPr>
          <w:rFonts w:hint="eastAsia"/>
        </w:rPr>
        <w:t xml:space="preserve">  </w:t>
      </w:r>
      <w:r>
        <w:rPr>
          <w:rFonts w:hint="eastAsia"/>
        </w:rPr>
        <w:t>本办法</w:t>
      </w:r>
      <w:proofErr w:type="gramStart"/>
      <w:r>
        <w:rPr>
          <w:rFonts w:hint="eastAsia"/>
        </w:rPr>
        <w:t>适用于澄策之</w:t>
      </w:r>
      <w:proofErr w:type="gramEnd"/>
      <w:r>
        <w:rPr>
          <w:rFonts w:hint="eastAsia"/>
        </w:rPr>
        <w:t>窗的运行、维护和监督管理，包括</w:t>
      </w:r>
      <w:proofErr w:type="gramStart"/>
      <w:r>
        <w:rPr>
          <w:rFonts w:hint="eastAsia"/>
        </w:rPr>
        <w:t>接入澄策之</w:t>
      </w:r>
      <w:proofErr w:type="gramEnd"/>
      <w:r>
        <w:rPr>
          <w:rFonts w:hint="eastAsia"/>
        </w:rPr>
        <w:t>窗的政策文件及事项管理、政策更新、服务咨询、政策申报和第三</w:t>
      </w:r>
      <w:proofErr w:type="gramStart"/>
      <w:r>
        <w:rPr>
          <w:rFonts w:hint="eastAsia"/>
        </w:rPr>
        <w:t>方服务</w:t>
      </w:r>
      <w:proofErr w:type="gramEnd"/>
      <w:r>
        <w:rPr>
          <w:rFonts w:hint="eastAsia"/>
        </w:rPr>
        <w:t>等内容。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第四条</w:t>
      </w:r>
      <w:r>
        <w:rPr>
          <w:rFonts w:hint="eastAsia"/>
        </w:rPr>
        <w:t xml:space="preserve">  </w:t>
      </w:r>
      <w:r>
        <w:rPr>
          <w:rFonts w:hint="eastAsia"/>
        </w:rPr>
        <w:t>本办法所指的惠企政策主管部门（单位）为各级政府及其承担惠企政策落实的职能部门、列入党群工作序列且依法承担惠企政策落实的部门、具有公共服务职能的企事业单位和组织。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lastRenderedPageBreak/>
        <w:t>第五条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澄策之窗运行</w:t>
      </w:r>
      <w:proofErr w:type="gramEnd"/>
      <w:r>
        <w:rPr>
          <w:rFonts w:hint="eastAsia"/>
        </w:rPr>
        <w:t>管理遵循“统一建设、集约高效、规范有序、安全可控”的原则，努力促进各项惠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落地更精准、更便捷、更高效。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第二章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职责分工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第六条</w:t>
      </w:r>
      <w:r>
        <w:rPr>
          <w:rFonts w:hint="eastAsia"/>
        </w:rPr>
        <w:t xml:space="preserve">  </w:t>
      </w:r>
      <w:r>
        <w:rPr>
          <w:rFonts w:hint="eastAsia"/>
        </w:rPr>
        <w:t>市大数据管理和政务服务局（以下</w:t>
      </w:r>
      <w:proofErr w:type="gramStart"/>
      <w:r>
        <w:rPr>
          <w:rFonts w:hint="eastAsia"/>
        </w:rPr>
        <w:t>简称市数政局</w:t>
      </w:r>
      <w:proofErr w:type="gramEnd"/>
      <w:r>
        <w:rPr>
          <w:rFonts w:hint="eastAsia"/>
        </w:rPr>
        <w:t>）是</w:t>
      </w:r>
      <w:proofErr w:type="gramStart"/>
      <w:r>
        <w:rPr>
          <w:rFonts w:hint="eastAsia"/>
        </w:rPr>
        <w:t>澄策之窗运行</w:t>
      </w:r>
      <w:proofErr w:type="gramEnd"/>
      <w:r>
        <w:rPr>
          <w:rFonts w:hint="eastAsia"/>
        </w:rPr>
        <w:t>管理的牵头部门，协调解决推进过程中遇到的困难和问题，履行下列职责：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（一）</w:t>
      </w:r>
      <w:proofErr w:type="gramStart"/>
      <w:r>
        <w:rPr>
          <w:rFonts w:hint="eastAsia"/>
        </w:rPr>
        <w:t>负责澄策之</w:t>
      </w:r>
      <w:proofErr w:type="gramEnd"/>
      <w:r>
        <w:rPr>
          <w:rFonts w:hint="eastAsia"/>
        </w:rPr>
        <w:t>窗总体规划、升级改造、功能完善、安全运行和日常管理。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（二）</w:t>
      </w:r>
      <w:proofErr w:type="gramStart"/>
      <w:r>
        <w:rPr>
          <w:rFonts w:hint="eastAsia"/>
        </w:rPr>
        <w:t>负责澄策之</w:t>
      </w:r>
      <w:proofErr w:type="gramEnd"/>
      <w:r>
        <w:rPr>
          <w:rFonts w:hint="eastAsia"/>
        </w:rPr>
        <w:t>窗的制度建设、统筹协调、系统培训、宣传推广、运行管理，协调市惠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主管部门（单位）开展惠企服务，做好线上线下惠企服务业务融合。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（三）负责督促市惠企政策主管部门（单位）梳理惠企事项，对惠企政策实施“清单化”分类管理，负责惠企政策清单的发布。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（四）协调市惠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主管部门（单位），做好自建系统</w:t>
      </w:r>
      <w:proofErr w:type="gramStart"/>
      <w:r>
        <w:rPr>
          <w:rFonts w:hint="eastAsia"/>
        </w:rPr>
        <w:t>与澄策之</w:t>
      </w:r>
      <w:proofErr w:type="gramEnd"/>
      <w:r>
        <w:rPr>
          <w:rFonts w:hint="eastAsia"/>
        </w:rPr>
        <w:t>窗对接，推动系统互联互通、业务协同办理、数据信息共享。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（五）负责</w:t>
      </w:r>
      <w:proofErr w:type="gramStart"/>
      <w:r>
        <w:rPr>
          <w:rFonts w:hint="eastAsia"/>
        </w:rPr>
        <w:t>澄策之窗运行</w:t>
      </w:r>
      <w:proofErr w:type="gramEnd"/>
      <w:r>
        <w:rPr>
          <w:rFonts w:hint="eastAsia"/>
        </w:rPr>
        <w:t>数据的采集汇总、统计分析和</w:t>
      </w:r>
      <w:proofErr w:type="gramStart"/>
      <w:r>
        <w:rPr>
          <w:rFonts w:hint="eastAsia"/>
        </w:rPr>
        <w:t>研判</w:t>
      </w:r>
      <w:proofErr w:type="gramEnd"/>
      <w:r>
        <w:rPr>
          <w:rFonts w:hint="eastAsia"/>
        </w:rPr>
        <w:t>应用。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（六）负责惠企政策“云直播”的组织协调工作，为市惠企政策主管部门（单位）提供惠企政策“云上解读、云上问答、云</w:t>
      </w:r>
      <w:r>
        <w:rPr>
          <w:rFonts w:hint="eastAsia"/>
        </w:rPr>
        <w:lastRenderedPageBreak/>
        <w:t>上点评、云上跟进”等“云直播”服务保障。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</w:t>
      </w:r>
      <w:r>
        <w:rPr>
          <w:rFonts w:hint="eastAsia"/>
          <w:spacing w:val="-3"/>
        </w:rPr>
        <w:t>七）负责“政企互动区”日常管理工作，会同市城运中心（</w:t>
      </w:r>
      <w:r>
        <w:rPr>
          <w:rFonts w:hint="eastAsia"/>
          <w:spacing w:val="-3"/>
        </w:rPr>
        <w:t>12345</w:t>
      </w:r>
      <w:r>
        <w:rPr>
          <w:rFonts w:hint="eastAsia"/>
          <w:spacing w:val="-3"/>
        </w:rPr>
        <w:t>热线）对企业诉求、疑问、建议进行分类处置，跟踪督办。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第七条</w:t>
      </w:r>
      <w:r>
        <w:rPr>
          <w:rFonts w:hint="eastAsia"/>
        </w:rPr>
        <w:t xml:space="preserve">  </w:t>
      </w:r>
      <w:r>
        <w:rPr>
          <w:rFonts w:hint="eastAsia"/>
        </w:rPr>
        <w:t>市财政局负责</w:t>
      </w:r>
      <w:proofErr w:type="gramStart"/>
      <w:r>
        <w:rPr>
          <w:rFonts w:hint="eastAsia"/>
        </w:rPr>
        <w:t>会同市数政局</w:t>
      </w:r>
      <w:proofErr w:type="gramEnd"/>
      <w:r>
        <w:rPr>
          <w:rFonts w:hint="eastAsia"/>
        </w:rPr>
        <w:t>做好市财政资金支持项目申报服务平台</w:t>
      </w:r>
      <w:proofErr w:type="gramStart"/>
      <w:r>
        <w:rPr>
          <w:rFonts w:hint="eastAsia"/>
        </w:rPr>
        <w:t>与澄策之</w:t>
      </w:r>
      <w:proofErr w:type="gramEnd"/>
      <w:r>
        <w:rPr>
          <w:rFonts w:hint="eastAsia"/>
        </w:rPr>
        <w:t>窗平台对接工作；做好惠</w:t>
      </w:r>
      <w:proofErr w:type="gramStart"/>
      <w:r>
        <w:rPr>
          <w:rFonts w:hint="eastAsia"/>
        </w:rPr>
        <w:t>企资金</w:t>
      </w:r>
      <w:proofErr w:type="gramEnd"/>
      <w:r>
        <w:rPr>
          <w:rFonts w:hint="eastAsia"/>
        </w:rPr>
        <w:t>相关管理和绩效评价工作。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第八条</w:t>
      </w:r>
      <w:r>
        <w:rPr>
          <w:rFonts w:hint="eastAsia"/>
        </w:rPr>
        <w:t xml:space="preserve">  </w:t>
      </w:r>
      <w:r>
        <w:rPr>
          <w:rFonts w:hint="eastAsia"/>
        </w:rPr>
        <w:t>市城运中心</w:t>
      </w:r>
      <w:proofErr w:type="gramStart"/>
      <w:r>
        <w:rPr>
          <w:rFonts w:hint="eastAsia"/>
        </w:rPr>
        <w:t>会同市数政局</w:t>
      </w:r>
      <w:proofErr w:type="gramEnd"/>
      <w:r>
        <w:rPr>
          <w:rFonts w:hint="eastAsia"/>
        </w:rPr>
        <w:t>做好市级部门涉企数据管理应用，基于企业画像、政策申报、</w:t>
      </w:r>
      <w:proofErr w:type="gramStart"/>
      <w:r>
        <w:rPr>
          <w:rFonts w:hint="eastAsia"/>
        </w:rPr>
        <w:t>免申即享等</w:t>
      </w:r>
      <w:proofErr w:type="gramEnd"/>
      <w:r>
        <w:rPr>
          <w:rFonts w:hint="eastAsia"/>
        </w:rPr>
        <w:t>业务需求场景，汇集和共享各类应用数据，并保障数据及时更新。设立政府热线“一企来”话务专席，负责受理、答复、转发企业咨询和建议，创建和派发“企业诉求处置工单”。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第九条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主管部门（单位）是</w:t>
      </w:r>
      <w:proofErr w:type="gramStart"/>
      <w:r>
        <w:rPr>
          <w:rFonts w:hint="eastAsia"/>
        </w:rPr>
        <w:t>澄策之窗政策</w:t>
      </w:r>
      <w:proofErr w:type="gramEnd"/>
      <w:r>
        <w:rPr>
          <w:rFonts w:hint="eastAsia"/>
        </w:rPr>
        <w:t>管理、兑现的责任单位，负责履行以下职责：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（一）负责本部门（单位）出台的惠企政策梳理、政策录入及更新（不适宜公开的政策事项除外），编制和发布申报指南，做好政策解读，项目审核及审核结果公开等具体工作。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（二）负责自建惠企业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系统</w:t>
      </w:r>
      <w:proofErr w:type="gramStart"/>
      <w:r>
        <w:rPr>
          <w:rFonts w:hint="eastAsia"/>
        </w:rPr>
        <w:t>与澄策之</w:t>
      </w:r>
      <w:proofErr w:type="gramEnd"/>
      <w:r>
        <w:rPr>
          <w:rFonts w:hint="eastAsia"/>
        </w:rPr>
        <w:t>窗的对接。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（三）负责优化惠企政策申报流程，推动更大范围的惠企政策“免申即享”。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（四）积极参与惠企政策“云直播”活动，为企业提供惠企政策解读、申报兑现等在线辅导。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（五）</w:t>
      </w:r>
      <w:proofErr w:type="gramStart"/>
      <w:r>
        <w:rPr>
          <w:rFonts w:hint="eastAsia"/>
        </w:rPr>
        <w:t>对澄策之窗展示</w:t>
      </w:r>
      <w:proofErr w:type="gramEnd"/>
      <w:r>
        <w:rPr>
          <w:rFonts w:hint="eastAsia"/>
        </w:rPr>
        <w:t>的本部门政策文件、申报指南的质量</w:t>
      </w:r>
      <w:r>
        <w:rPr>
          <w:rFonts w:hint="eastAsia"/>
        </w:rPr>
        <w:lastRenderedPageBreak/>
        <w:t>及政策兑现承担责任，按时反馈办结“政企互动区”的意见、建议和咨询等。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第三章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政策管理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第十条</w:t>
      </w:r>
      <w:r>
        <w:rPr>
          <w:rFonts w:hint="eastAsia"/>
        </w:rPr>
        <w:t xml:space="preserve">  </w:t>
      </w:r>
      <w:r>
        <w:rPr>
          <w:rFonts w:hint="eastAsia"/>
        </w:rPr>
        <w:t>按照“谁实施、谁主管、谁负责”的原则，市惠企政策主管部门（单位）要认真归集惠企政策文件，编制申报指南，明确申报条件、申报材料、办理流程、承诺时限、责任科室、咨询电话等重要信息。涉密事项及不适宜公开的内容除外，所有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文件和申报指南都要及时</w:t>
      </w:r>
      <w:proofErr w:type="gramStart"/>
      <w:r>
        <w:rPr>
          <w:rFonts w:hint="eastAsia"/>
        </w:rPr>
        <w:t>在澄策</w:t>
      </w:r>
      <w:proofErr w:type="gramEnd"/>
      <w:r>
        <w:rPr>
          <w:rFonts w:hint="eastAsia"/>
        </w:rPr>
        <w:t>之窗进行公开展示。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第十一条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主管部门（单位）应根据政策申报期限将惠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分为常年申报、固定期限、期限待定等类型，期限待定的申报事项一旦确定申报期，在</w:t>
      </w:r>
      <w:r>
        <w:rPr>
          <w:rFonts w:hint="eastAsia"/>
        </w:rPr>
        <w:t>3</w:t>
      </w:r>
      <w:r>
        <w:rPr>
          <w:rFonts w:hint="eastAsia"/>
        </w:rPr>
        <w:t>个工作日内上线发布并</w:t>
      </w:r>
      <w:proofErr w:type="gramStart"/>
      <w:r>
        <w:rPr>
          <w:rFonts w:hint="eastAsia"/>
        </w:rPr>
        <w:t>通知市数政局</w:t>
      </w:r>
      <w:proofErr w:type="gramEnd"/>
      <w:r>
        <w:rPr>
          <w:rFonts w:hint="eastAsia"/>
        </w:rPr>
        <w:t>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第十二条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主管部门（单位）要建立动态管理机制，惠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因新增、修订或废除等情形，在</w:t>
      </w:r>
      <w:r>
        <w:rPr>
          <w:rFonts w:hint="eastAsia"/>
        </w:rPr>
        <w:t>3</w:t>
      </w:r>
      <w:r>
        <w:rPr>
          <w:rFonts w:hint="eastAsia"/>
        </w:rPr>
        <w:t>个工作日内</w:t>
      </w:r>
      <w:proofErr w:type="gramStart"/>
      <w:r>
        <w:rPr>
          <w:rFonts w:hint="eastAsia"/>
        </w:rPr>
        <w:t>通过澄策之</w:t>
      </w:r>
      <w:proofErr w:type="gramEnd"/>
      <w:r>
        <w:rPr>
          <w:rFonts w:hint="eastAsia"/>
        </w:rPr>
        <w:t>窗进行发布、更新。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第四章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用户管理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第十三条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澄策之窗用户</w:t>
      </w:r>
      <w:proofErr w:type="gramEnd"/>
      <w:r>
        <w:rPr>
          <w:rFonts w:hint="eastAsia"/>
        </w:rPr>
        <w:t>分为个人用户和企业用户，采用江苏政务服务网用户体系。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第十四条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主管部门（单位）要开展形式多样、扎实有效的宣传活动，组织和指导企业注册和</w:t>
      </w:r>
      <w:proofErr w:type="gramStart"/>
      <w:r>
        <w:rPr>
          <w:rFonts w:hint="eastAsia"/>
        </w:rPr>
        <w:t>使用澄策之</w:t>
      </w:r>
      <w:proofErr w:type="gramEnd"/>
      <w:r>
        <w:rPr>
          <w:rFonts w:hint="eastAsia"/>
        </w:rPr>
        <w:t>窗。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lastRenderedPageBreak/>
        <w:t>第五章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平台管理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第十五条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主管部门（单位）登录账号、密码</w:t>
      </w:r>
      <w:proofErr w:type="gramStart"/>
      <w:r>
        <w:rPr>
          <w:rFonts w:hint="eastAsia"/>
        </w:rPr>
        <w:t>由市数政局</w:t>
      </w:r>
      <w:proofErr w:type="gramEnd"/>
      <w:r>
        <w:rPr>
          <w:rFonts w:hint="eastAsia"/>
        </w:rPr>
        <w:t>统一分配，使用人员应妥善保管登录账号、密码，不得告知他人，也不得委托他人使用。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第十六条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主管部门（单位）账号使用人员名单及联系方式报市数政局备案，确因工作需要更换使用人员时，须在更换后</w:t>
      </w:r>
      <w:r>
        <w:rPr>
          <w:rFonts w:hint="eastAsia"/>
        </w:rPr>
        <w:t>3</w:t>
      </w:r>
      <w:r>
        <w:rPr>
          <w:rFonts w:hint="eastAsia"/>
        </w:rPr>
        <w:t>个工作日内报市数政局备案，</w:t>
      </w:r>
      <w:proofErr w:type="gramStart"/>
      <w:r>
        <w:rPr>
          <w:rFonts w:hint="eastAsia"/>
        </w:rPr>
        <w:t>市数政局</w:t>
      </w:r>
      <w:proofErr w:type="gramEnd"/>
      <w:r>
        <w:rPr>
          <w:rFonts w:hint="eastAsia"/>
        </w:rPr>
        <w:t>应在</w:t>
      </w:r>
      <w:r>
        <w:rPr>
          <w:rFonts w:hint="eastAsia"/>
        </w:rPr>
        <w:t>2</w:t>
      </w:r>
      <w:r>
        <w:rPr>
          <w:rFonts w:hint="eastAsia"/>
        </w:rPr>
        <w:t>个工作日内完成备案手续。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第十七条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澄策之</w:t>
      </w:r>
      <w:proofErr w:type="gramEnd"/>
      <w:r>
        <w:rPr>
          <w:rFonts w:hint="eastAsia"/>
        </w:rPr>
        <w:t>窗应具有安全保障措施，建立数据安全机制，制定应急保障、网络加密、数据备份等安全措施，强化信息安全技术保障和应用。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第六章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申报兑现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第十八条</w:t>
      </w:r>
      <w:r>
        <w:rPr>
          <w:rFonts w:hint="eastAsia"/>
        </w:rPr>
        <w:t xml:space="preserve">  </w:t>
      </w:r>
      <w:r>
        <w:rPr>
          <w:rFonts w:hint="eastAsia"/>
        </w:rPr>
        <w:t>惠企政策除涉及秘密、安全或法律法规规定等特殊情况外，原则上实行网上办理。不断优化政策兑现流程，提高政策兑现效率，稳步推进“免申即享”，提升企业获得感和满意度。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第十九条</w:t>
      </w:r>
      <w:r>
        <w:rPr>
          <w:rFonts w:hint="eastAsia"/>
        </w:rPr>
        <w:t xml:space="preserve">  </w:t>
      </w:r>
      <w:r>
        <w:rPr>
          <w:rFonts w:hint="eastAsia"/>
        </w:rPr>
        <w:t>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主管部门（单位）要安排专人及时</w:t>
      </w:r>
      <w:proofErr w:type="gramStart"/>
      <w:r>
        <w:rPr>
          <w:rFonts w:hint="eastAsia"/>
        </w:rPr>
        <w:t>登录澄策之</w:t>
      </w:r>
      <w:proofErr w:type="gramEnd"/>
      <w:r>
        <w:rPr>
          <w:rFonts w:hint="eastAsia"/>
        </w:rPr>
        <w:t>窗或已对接的部门业务平台，负责查看企业申报情况。对符合受理条件、材料齐全的必须及时审核并进行反馈；对提交材料不全或不符合受理条件的，一次性告知申请人需补齐补正的全部内容或不予受理的原因。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lastRenderedPageBreak/>
        <w:t>第二十条</w:t>
      </w:r>
      <w:r>
        <w:rPr>
          <w:rFonts w:hint="eastAsia"/>
        </w:rPr>
        <w:t xml:space="preserve">  </w:t>
      </w:r>
      <w:r>
        <w:rPr>
          <w:rFonts w:hint="eastAsia"/>
        </w:rPr>
        <w:t>惠企政策兑现分为直接拨付和复杂程序拨付。</w:t>
      </w:r>
    </w:p>
    <w:p w:rsidR="00333BBE" w:rsidRDefault="008A1692">
      <w:pPr>
        <w:overflowPunct w:val="0"/>
        <w:ind w:firstLineChars="200" w:firstLine="632"/>
        <w:rPr>
          <w:rFonts w:eastAsia="方正楷体_GBK"/>
        </w:rPr>
      </w:pPr>
      <w:r>
        <w:rPr>
          <w:rFonts w:eastAsia="方正楷体_GBK" w:hint="eastAsia"/>
        </w:rPr>
        <w:t>（一）直接拨付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1</w:t>
      </w:r>
      <w:r>
        <w:rPr>
          <w:rFonts w:hint="eastAsia"/>
        </w:rPr>
        <w:t>．</w:t>
      </w:r>
      <w:proofErr w:type="gramStart"/>
      <w:r>
        <w:rPr>
          <w:rFonts w:hint="eastAsia"/>
        </w:rPr>
        <w:t>免申即</w:t>
      </w:r>
      <w:proofErr w:type="gramEnd"/>
      <w:r>
        <w:rPr>
          <w:rFonts w:hint="eastAsia"/>
        </w:rPr>
        <w:t>享事项。</w:t>
      </w:r>
      <w:proofErr w:type="gramStart"/>
      <w:r>
        <w:rPr>
          <w:rFonts w:hint="eastAsia"/>
        </w:rPr>
        <w:t>无需奖补</w:t>
      </w:r>
      <w:proofErr w:type="gramEnd"/>
      <w:r>
        <w:rPr>
          <w:rFonts w:hint="eastAsia"/>
        </w:rPr>
        <w:t>对象申报，实行清单制管理；项目清单确定后，由市惠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</w:t>
      </w:r>
      <w:proofErr w:type="gramStart"/>
      <w:r>
        <w:rPr>
          <w:rFonts w:hint="eastAsia"/>
        </w:rPr>
        <w:t>向澄策</w:t>
      </w:r>
      <w:proofErr w:type="gramEnd"/>
      <w:r>
        <w:rPr>
          <w:rFonts w:hint="eastAsia"/>
        </w:rPr>
        <w:t>之窗提交项目清单，</w:t>
      </w:r>
      <w:proofErr w:type="gramStart"/>
      <w:r>
        <w:rPr>
          <w:rFonts w:hint="eastAsia"/>
        </w:rPr>
        <w:t>澄策之</w:t>
      </w:r>
      <w:proofErr w:type="gramEnd"/>
      <w:r>
        <w:rPr>
          <w:rFonts w:hint="eastAsia"/>
        </w:rPr>
        <w:t>窗受理后及时推送企业；企业在一定期限内确认，形成扶持清单，流转至市惠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主管部门（单位），经主管部门（单位）确认后，</w:t>
      </w:r>
      <w:r>
        <w:t>会同同级财政部门按财政资金使用计划组织发放</w:t>
      </w:r>
      <w:r>
        <w:rPr>
          <w:rFonts w:hint="eastAsia"/>
        </w:rPr>
        <w:t>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2</w:t>
      </w:r>
      <w:r>
        <w:rPr>
          <w:rFonts w:hint="eastAsia"/>
        </w:rPr>
        <w:t>．其他简易程序事项。由“申请人”</w:t>
      </w:r>
      <w:proofErr w:type="gramStart"/>
      <w:r>
        <w:rPr>
          <w:rFonts w:hint="eastAsia"/>
        </w:rPr>
        <w:t>向澄策</w:t>
      </w:r>
      <w:proofErr w:type="gramEnd"/>
      <w:r>
        <w:rPr>
          <w:rFonts w:hint="eastAsia"/>
        </w:rPr>
        <w:t>之窗提出申请，市惠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主管部门（单位）审核提出意见，根据审核意见，由相关部门按流程拨付资金。</w:t>
      </w:r>
    </w:p>
    <w:p w:rsidR="00333BBE" w:rsidRDefault="008A1692">
      <w:pPr>
        <w:overflowPunct w:val="0"/>
        <w:ind w:firstLineChars="200" w:firstLine="632"/>
        <w:rPr>
          <w:rFonts w:eastAsia="方正楷体_GBK"/>
        </w:rPr>
      </w:pPr>
      <w:r>
        <w:rPr>
          <w:rFonts w:eastAsia="方正楷体_GBK" w:hint="eastAsia"/>
        </w:rPr>
        <w:t>（二）复杂程序拨付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指申请材料较多，审核环节较多，需多个部门审核、现场核查或需第三方审核，审核时间较长</w:t>
      </w:r>
      <w:proofErr w:type="gramStart"/>
      <w:r>
        <w:rPr>
          <w:rFonts w:hint="eastAsia"/>
        </w:rPr>
        <w:t>的奖补事项</w:t>
      </w:r>
      <w:proofErr w:type="gramEnd"/>
      <w:r>
        <w:rPr>
          <w:rFonts w:hint="eastAsia"/>
        </w:rPr>
        <w:t>。由“申请人”</w:t>
      </w:r>
      <w:proofErr w:type="gramStart"/>
      <w:r>
        <w:rPr>
          <w:rFonts w:hint="eastAsia"/>
        </w:rPr>
        <w:t>向澄策</w:t>
      </w:r>
      <w:proofErr w:type="gramEnd"/>
      <w:r>
        <w:rPr>
          <w:rFonts w:hint="eastAsia"/>
        </w:rPr>
        <w:t>之窗提出申请，市惠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主管部门（单位）在规定时限内完成审核，根据审核意见，由相关部门按流程拨付资金。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第二十一条</w:t>
      </w:r>
      <w:r>
        <w:rPr>
          <w:rFonts w:hint="eastAsia"/>
        </w:rPr>
        <w:t xml:space="preserve">  </w:t>
      </w:r>
      <w:r>
        <w:rPr>
          <w:rFonts w:hint="eastAsia"/>
        </w:rPr>
        <w:t>惠企政策兑现采取“一表申请、一窗服务、闭环管理、结果公开”的服务运行机制，做到“惠企政策精准送、补贴事项一次办”。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“一表申请”：对奖补事项设置个性化的申请表单，基于大数据技术运用，实现数据填充、数据比对，协助“申请人”在线填写</w:t>
      </w:r>
      <w:proofErr w:type="gramStart"/>
      <w:r>
        <w:rPr>
          <w:rFonts w:hint="eastAsia"/>
        </w:rPr>
        <w:t>财政奖补申请表</w:t>
      </w:r>
      <w:proofErr w:type="gramEnd"/>
      <w:r>
        <w:rPr>
          <w:rFonts w:hint="eastAsia"/>
        </w:rPr>
        <w:t>。申请表</w:t>
      </w:r>
      <w:proofErr w:type="gramStart"/>
      <w:r>
        <w:rPr>
          <w:rFonts w:hint="eastAsia"/>
        </w:rPr>
        <w:t>单按照</w:t>
      </w:r>
      <w:proofErr w:type="gramEnd"/>
      <w:r>
        <w:rPr>
          <w:rFonts w:hint="eastAsia"/>
        </w:rPr>
        <w:t>规定流程依次流转至各审批</w:t>
      </w:r>
      <w:r>
        <w:rPr>
          <w:rFonts w:hint="eastAsia"/>
        </w:rPr>
        <w:lastRenderedPageBreak/>
        <w:t>环节，各环节审批人员及时完成审核，填写审核意见并加盖电子印章。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“一窗服务”：在政务服务大厅设立惠企服务专窗，</w:t>
      </w:r>
      <w:proofErr w:type="gramStart"/>
      <w:r>
        <w:rPr>
          <w:rFonts w:hint="eastAsia"/>
        </w:rPr>
        <w:t>负责奖补</w:t>
      </w:r>
      <w:proofErr w:type="gramEnd"/>
      <w:r>
        <w:rPr>
          <w:rFonts w:hint="eastAsia"/>
        </w:rPr>
        <w:t>事项的线下咨询、受理服务。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“闭环管理”：</w:t>
      </w:r>
      <w:proofErr w:type="gramStart"/>
      <w:r>
        <w:rPr>
          <w:rFonts w:hint="eastAsia"/>
        </w:rPr>
        <w:t>从奖补事项</w:t>
      </w:r>
      <w:proofErr w:type="gramEnd"/>
      <w:r>
        <w:rPr>
          <w:rFonts w:hint="eastAsia"/>
        </w:rPr>
        <w:t>申报之日起，对办理过程的各环节流转轨迹、办理进度通过短信和</w:t>
      </w:r>
      <w:proofErr w:type="gramStart"/>
      <w:r>
        <w:rPr>
          <w:rFonts w:hint="eastAsia"/>
        </w:rPr>
        <w:t>澄策</w:t>
      </w:r>
      <w:proofErr w:type="gramEnd"/>
      <w:r>
        <w:rPr>
          <w:rFonts w:hint="eastAsia"/>
        </w:rPr>
        <w:t>之窗法人空间及时告知“申请人”。对所有部门事项办理进度，通过网上督查，促进限时办结，提升质效。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“结果公开”：除涉及安全、保密等特殊情况外，原则上应</w:t>
      </w:r>
      <w:proofErr w:type="gramStart"/>
      <w:r>
        <w:rPr>
          <w:rFonts w:hint="eastAsia"/>
        </w:rPr>
        <w:t>在澄策</w:t>
      </w:r>
      <w:proofErr w:type="gramEnd"/>
      <w:r>
        <w:rPr>
          <w:rFonts w:hint="eastAsia"/>
        </w:rPr>
        <w:t>之窗上及时公开，接受社会监督，做到结果透明。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第七章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政企互动</w:t>
      </w:r>
    </w:p>
    <w:p w:rsidR="00333BBE" w:rsidRDefault="008A1692">
      <w:pPr>
        <w:overflowPunct w:val="0"/>
        <w:ind w:firstLineChars="200" w:firstLine="632"/>
        <w:rPr>
          <w:spacing w:val="-6"/>
        </w:rPr>
      </w:pPr>
      <w:r>
        <w:rPr>
          <w:rFonts w:eastAsia="方正黑体_GBK" w:hint="eastAsia"/>
        </w:rPr>
        <w:t>第二十二条</w:t>
      </w:r>
      <w:r w:rsidR="009B1593">
        <w:rPr>
          <w:rFonts w:eastAsia="方正黑体_GBK" w:hint="eastAsia"/>
        </w:rPr>
        <w:t xml:space="preserve">  </w:t>
      </w:r>
      <w:r>
        <w:rPr>
          <w:rFonts w:hint="eastAsia"/>
          <w:spacing w:val="-6"/>
        </w:rPr>
        <w:t>创新政企互动机制，营造稳定透明的政策环境。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一）惠企政策制定过程中，起草部门（单位）要通过召开座谈会、实地走访、问卷调查、书面发函、个别访谈、大数据分析等方式广泛听取企业和有关方面的意见建议，精准掌握企业需求，有针对性的研究提出政策措施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（二）惠企政策出台前，应公开征求相关企业意见，并科学合理选取参与惠企政策制定的企业家代表，做到覆盖面广，代表性强。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（三）惠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出台后，市惠</w:t>
      </w:r>
      <w:proofErr w:type="gramStart"/>
      <w:r>
        <w:rPr>
          <w:rFonts w:hint="eastAsia"/>
        </w:rPr>
        <w:t>企主管</w:t>
      </w:r>
      <w:proofErr w:type="gramEnd"/>
      <w:r>
        <w:rPr>
          <w:rFonts w:hint="eastAsia"/>
        </w:rPr>
        <w:t>部门（单位）要</w:t>
      </w:r>
      <w:proofErr w:type="gramStart"/>
      <w:r>
        <w:rPr>
          <w:rFonts w:hint="eastAsia"/>
        </w:rPr>
        <w:t>在澄策</w:t>
      </w:r>
      <w:proofErr w:type="gramEnd"/>
      <w:r>
        <w:rPr>
          <w:rFonts w:hint="eastAsia"/>
        </w:rPr>
        <w:t>之窗以政策评论、专题文章等形式及时进行宣传解读，扩大惠</w:t>
      </w:r>
      <w:proofErr w:type="gramStart"/>
      <w:r>
        <w:rPr>
          <w:rFonts w:hint="eastAsia"/>
        </w:rPr>
        <w:t>企</w:t>
      </w:r>
      <w:r>
        <w:rPr>
          <w:rFonts w:hint="eastAsia"/>
        </w:rPr>
        <w:lastRenderedPageBreak/>
        <w:t>政策</w:t>
      </w:r>
      <w:proofErr w:type="gramEnd"/>
      <w:r>
        <w:rPr>
          <w:rFonts w:hint="eastAsia"/>
        </w:rPr>
        <w:t>的知晓度。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（四）开展政策落实情况评估，对问题反映比较集中的惠企政策，起草部门（单位）要认真研究政策调整的必要性，合理设置缓冲过渡期。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（五）对企业在“政企互动区”提出的意见建议和各类咨询，市惠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主管部门（单位）要及时解答，按规定时限办理并</w:t>
      </w:r>
      <w:proofErr w:type="gramStart"/>
      <w:r>
        <w:rPr>
          <w:rFonts w:hint="eastAsia"/>
        </w:rPr>
        <w:t>通过澄策之</w:t>
      </w:r>
      <w:proofErr w:type="gramEnd"/>
      <w:r>
        <w:rPr>
          <w:rFonts w:hint="eastAsia"/>
        </w:rPr>
        <w:t>窗反馈。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（六）定期组织惠企部门召开线上、线下等多种形式的企业座谈会，听取政策兑现方面的诉求、为企业解疑答惑。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第二十三条</w:t>
      </w:r>
      <w:r>
        <w:rPr>
          <w:rFonts w:hint="eastAsia"/>
        </w:rPr>
        <w:t xml:space="preserve">  </w:t>
      </w:r>
      <w:r>
        <w:rPr>
          <w:rFonts w:hint="eastAsia"/>
        </w:rPr>
        <w:t>市惠企政策主管部门（单位）要组织形式多样的进企业、到园区现场服务活动，宣传惠企政策，面对面为企业解决困难。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第八章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保障措施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第二十四条</w:t>
      </w:r>
      <w:r>
        <w:rPr>
          <w:rFonts w:hint="eastAsia"/>
        </w:rPr>
        <w:t xml:space="preserve">  </w:t>
      </w:r>
      <w:r>
        <w:rPr>
          <w:rFonts w:hint="eastAsia"/>
        </w:rPr>
        <w:t>建立运行数据监测机制，定期统计</w:t>
      </w:r>
      <w:proofErr w:type="gramStart"/>
      <w:r>
        <w:rPr>
          <w:rFonts w:hint="eastAsia"/>
        </w:rPr>
        <w:t>澄策之窗个人</w:t>
      </w:r>
      <w:proofErr w:type="gramEnd"/>
      <w:r>
        <w:rPr>
          <w:rFonts w:hint="eastAsia"/>
        </w:rPr>
        <w:t>和企业用户数、访问次数、政策更新、在线办理等数据，全面反映平台运行情况。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第二十五条</w:t>
      </w:r>
      <w:r>
        <w:rPr>
          <w:rFonts w:hint="eastAsia"/>
        </w:rPr>
        <w:t xml:space="preserve">  </w:t>
      </w:r>
      <w:r>
        <w:rPr>
          <w:rFonts w:hint="eastAsia"/>
        </w:rPr>
        <w:t>建立运行数据发布机制，定期</w:t>
      </w:r>
      <w:proofErr w:type="gramStart"/>
      <w:r>
        <w:rPr>
          <w:rFonts w:hint="eastAsia"/>
        </w:rPr>
        <w:t>发布市惠企政策</w:t>
      </w:r>
      <w:proofErr w:type="gramEnd"/>
      <w:r>
        <w:rPr>
          <w:rFonts w:hint="eastAsia"/>
        </w:rPr>
        <w:t>主管部门（单位）接入的文件及事项数量、兑现情况、</w:t>
      </w:r>
      <w:proofErr w:type="gramStart"/>
      <w:r>
        <w:rPr>
          <w:rFonts w:hint="eastAsia"/>
        </w:rPr>
        <w:t>网办比例</w:t>
      </w:r>
      <w:proofErr w:type="gramEnd"/>
      <w:r>
        <w:rPr>
          <w:rFonts w:hint="eastAsia"/>
        </w:rPr>
        <w:t>等，全面反映市惠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主管部门（单位）工作情况。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第二十六条</w:t>
      </w:r>
      <w:r>
        <w:rPr>
          <w:rFonts w:hint="eastAsia"/>
        </w:rPr>
        <w:t xml:space="preserve">  </w:t>
      </w:r>
      <w:r>
        <w:rPr>
          <w:rFonts w:hint="eastAsia"/>
        </w:rPr>
        <w:t>建立惠企服务“好差评”评价机制，</w:t>
      </w:r>
      <w:proofErr w:type="gramStart"/>
      <w:r>
        <w:rPr>
          <w:rFonts w:hint="eastAsia"/>
        </w:rPr>
        <w:t>通过澄策之</w:t>
      </w:r>
      <w:proofErr w:type="gramEnd"/>
      <w:r>
        <w:rPr>
          <w:rFonts w:hint="eastAsia"/>
        </w:rPr>
        <w:t>窗或线下惠企服务专窗（综窗），对惠</w:t>
      </w:r>
      <w:proofErr w:type="gramStart"/>
      <w:r>
        <w:rPr>
          <w:rFonts w:hint="eastAsia"/>
        </w:rPr>
        <w:t>企政策</w:t>
      </w:r>
      <w:proofErr w:type="gramEnd"/>
      <w:r>
        <w:rPr>
          <w:rFonts w:hint="eastAsia"/>
        </w:rPr>
        <w:t>落实情况进行综合</w:t>
      </w:r>
      <w:r>
        <w:rPr>
          <w:rFonts w:hint="eastAsia"/>
        </w:rPr>
        <w:lastRenderedPageBreak/>
        <w:t>评价。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第二十七条</w:t>
      </w:r>
      <w:r>
        <w:rPr>
          <w:rFonts w:hint="eastAsia"/>
        </w:rPr>
        <w:t xml:space="preserve">  </w:t>
      </w:r>
      <w:r>
        <w:rPr>
          <w:rFonts w:hint="eastAsia"/>
        </w:rPr>
        <w:t>对惠企政策的实施进行效能监督，将市惠企政策主管部门（单位）的政策管理、政策录入、政策兑现及平台应用情况纳入年度营商环境、政务服务考核内容。对存在问题整改不到位不坚决，或有突出风险隐患等情形的，按照规范移交纪检监察机关处置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第九章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纪律要求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第二十八条</w:t>
      </w:r>
      <w:r>
        <w:rPr>
          <w:rFonts w:hint="eastAsia"/>
        </w:rPr>
        <w:t xml:space="preserve">  </w:t>
      </w:r>
      <w:r>
        <w:rPr>
          <w:rFonts w:hint="eastAsia"/>
        </w:rPr>
        <w:t>市惠企政策主管部门（单位）在履行职责时不得有下列行为：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（一）拒绝进驻或者擅自</w:t>
      </w:r>
      <w:proofErr w:type="gramStart"/>
      <w:r>
        <w:rPr>
          <w:rFonts w:hint="eastAsia"/>
        </w:rPr>
        <w:t>退出澄策之</w:t>
      </w:r>
      <w:proofErr w:type="gramEnd"/>
      <w:r>
        <w:rPr>
          <w:rFonts w:hint="eastAsia"/>
        </w:rPr>
        <w:t>窗。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（二）未按要求和方案实施涉企惠企政策兑现。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（三）未按照要求</w:t>
      </w:r>
      <w:proofErr w:type="gramStart"/>
      <w:r>
        <w:rPr>
          <w:rFonts w:hint="eastAsia"/>
        </w:rPr>
        <w:t>配置澄策之</w:t>
      </w:r>
      <w:proofErr w:type="gramEnd"/>
      <w:r>
        <w:rPr>
          <w:rFonts w:hint="eastAsia"/>
        </w:rPr>
        <w:t>窗工作人员，致使不能正常开展工作。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（四）拒绝</w:t>
      </w:r>
      <w:proofErr w:type="gramStart"/>
      <w:r>
        <w:rPr>
          <w:rFonts w:hint="eastAsia"/>
        </w:rPr>
        <w:t>沟通澄策之</w:t>
      </w:r>
      <w:proofErr w:type="gramEnd"/>
      <w:r>
        <w:rPr>
          <w:rFonts w:hint="eastAsia"/>
        </w:rPr>
        <w:t>窗对接事宜，或未按对接方案、已确定的用户体系和业务数据共享机制开展对接工作。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（五）指使工作人员违规违纪操作，致使产生不良影响或造成重大损失。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第二十九条</w:t>
      </w:r>
      <w:r>
        <w:rPr>
          <w:rFonts w:eastAsia="方正黑体_GBK" w:hint="eastAsia"/>
        </w:rPr>
        <w:t xml:space="preserve">  </w:t>
      </w:r>
      <w:r>
        <w:rPr>
          <w:rFonts w:hint="eastAsia"/>
        </w:rPr>
        <w:t>市惠企政策主管部门（单位）工作人员在履行职责时不得有下列行为：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（一）未按要求及时更新数据信息，导致数据信息不完整、不准确、不规范或失去执行效力。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lastRenderedPageBreak/>
        <w:t>（二）违规操作或恶意</w:t>
      </w:r>
      <w:proofErr w:type="gramStart"/>
      <w:r>
        <w:rPr>
          <w:rFonts w:hint="eastAsia"/>
        </w:rPr>
        <w:t>破坏澄策之</w:t>
      </w:r>
      <w:proofErr w:type="gramEnd"/>
      <w:r>
        <w:rPr>
          <w:rFonts w:hint="eastAsia"/>
        </w:rPr>
        <w:t>窗，造成数据遗失，</w:t>
      </w:r>
      <w:proofErr w:type="gramStart"/>
      <w:r>
        <w:rPr>
          <w:rFonts w:hint="eastAsia"/>
        </w:rPr>
        <w:t>致使澄策之</w:t>
      </w:r>
      <w:proofErr w:type="gramEnd"/>
      <w:r>
        <w:rPr>
          <w:rFonts w:hint="eastAsia"/>
        </w:rPr>
        <w:t>窗不能正常运行。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（三）不按要求回复企业咨询诉求，不按时参与相关惠企活动。</w:t>
      </w:r>
    </w:p>
    <w:p w:rsidR="00333BBE" w:rsidRDefault="008A1692">
      <w:pPr>
        <w:overflowPunct w:val="0"/>
        <w:ind w:firstLineChars="200" w:firstLine="632"/>
      </w:pPr>
      <w:r>
        <w:rPr>
          <w:rFonts w:hint="eastAsia"/>
        </w:rPr>
        <w:t>（四）其他违规违纪行为。</w:t>
      </w:r>
    </w:p>
    <w:p w:rsidR="00333BBE" w:rsidRDefault="008A1692">
      <w:pPr>
        <w:overflowPunct w:val="0"/>
        <w:ind w:firstLineChars="200" w:firstLine="632"/>
        <w:rPr>
          <w:rFonts w:eastAsia="方正黑体_GBK"/>
        </w:rPr>
      </w:pPr>
      <w:r>
        <w:rPr>
          <w:rFonts w:eastAsia="方正黑体_GBK" w:hint="eastAsia"/>
        </w:rPr>
        <w:t>第三十条</w:t>
      </w:r>
      <w:r>
        <w:rPr>
          <w:rFonts w:hint="eastAsia"/>
        </w:rPr>
        <w:t xml:space="preserve">  </w:t>
      </w:r>
      <w:r>
        <w:rPr>
          <w:rFonts w:hint="eastAsia"/>
        </w:rPr>
        <w:t>市惠企政策主管部门（单位）和工作人员违反本办法规定，按照有关规定和程序对责任部门（单位）、责任人追究责任。</w:t>
      </w:r>
    </w:p>
    <w:p w:rsidR="00333BBE" w:rsidRDefault="008A1692" w:rsidP="00C5000B">
      <w:pPr>
        <w:overflowPunct w:val="0"/>
        <w:spacing w:beforeLines="50" w:afterLines="50"/>
        <w:jc w:val="center"/>
        <w:rPr>
          <w:rFonts w:eastAsia="方正黑体_GBK"/>
        </w:rPr>
      </w:pPr>
      <w:r>
        <w:rPr>
          <w:rFonts w:eastAsia="方正黑体_GBK" w:hint="eastAsia"/>
        </w:rPr>
        <w:t>第十章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附</w:t>
      </w:r>
      <w:r>
        <w:rPr>
          <w:rFonts w:eastAsia="方正黑体_GBK" w:hint="eastAsia"/>
        </w:rPr>
        <w:t xml:space="preserve">  </w:t>
      </w:r>
      <w:r>
        <w:rPr>
          <w:rFonts w:eastAsia="方正黑体_GBK" w:hint="eastAsia"/>
        </w:rPr>
        <w:t>则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第三十一条</w:t>
      </w:r>
      <w:r>
        <w:rPr>
          <w:rFonts w:hint="eastAsia"/>
        </w:rPr>
        <w:t xml:space="preserve">  </w:t>
      </w:r>
      <w:r>
        <w:rPr>
          <w:rFonts w:hint="eastAsia"/>
        </w:rPr>
        <w:t>本办法</w:t>
      </w:r>
      <w:proofErr w:type="gramStart"/>
      <w:r>
        <w:rPr>
          <w:rFonts w:hint="eastAsia"/>
        </w:rPr>
        <w:t>由市数政局</w:t>
      </w:r>
      <w:proofErr w:type="gramEnd"/>
      <w:r>
        <w:rPr>
          <w:rFonts w:hint="eastAsia"/>
        </w:rPr>
        <w:t>承担具体解释工作。</w:t>
      </w:r>
    </w:p>
    <w:p w:rsidR="00333BBE" w:rsidRDefault="008A1692">
      <w:pPr>
        <w:overflowPunct w:val="0"/>
        <w:ind w:firstLineChars="200" w:firstLine="632"/>
      </w:pPr>
      <w:r>
        <w:rPr>
          <w:rFonts w:eastAsia="方正黑体_GBK" w:hint="eastAsia"/>
        </w:rPr>
        <w:t>第三十二条</w:t>
      </w:r>
      <w:r>
        <w:rPr>
          <w:rFonts w:hint="eastAsia"/>
        </w:rPr>
        <w:t xml:space="preserve">  </w:t>
      </w:r>
      <w:r>
        <w:rPr>
          <w:rFonts w:hint="eastAsia"/>
        </w:rPr>
        <w:t>本办法自印发之日起施行。</w:t>
      </w:r>
    </w:p>
    <w:p w:rsidR="00333BBE" w:rsidRDefault="00333BBE" w:rsidP="00C5000B">
      <w:pPr>
        <w:widowControl/>
        <w:jc w:val="left"/>
        <w:rPr>
          <w:spacing w:val="-20"/>
          <w:w w:val="90"/>
          <w:sz w:val="28"/>
          <w:szCs w:val="28"/>
        </w:rPr>
      </w:pPr>
    </w:p>
    <w:sectPr w:rsidR="00333BBE" w:rsidSect="00333BBE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6C2" w:rsidRDefault="005E66C2" w:rsidP="00333BBE">
      <w:r>
        <w:separator/>
      </w:r>
    </w:p>
  </w:endnote>
  <w:endnote w:type="continuationSeparator" w:id="0">
    <w:p w:rsidR="005E66C2" w:rsidRDefault="005E66C2" w:rsidP="00333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BBE" w:rsidRDefault="008A1692">
    <w:pPr>
      <w:pStyle w:val="a5"/>
      <w:ind w:leftChars="100" w:left="320" w:rightChars="100" w:right="320"/>
    </w:pPr>
    <w:r>
      <w:rPr>
        <w:rFonts w:ascii="宋体" w:hAnsi="宋体" w:hint="eastAsia"/>
        <w:sz w:val="28"/>
        <w:szCs w:val="28"/>
      </w:rPr>
      <w:t>—</w:t>
    </w:r>
    <w:r w:rsidR="003A0F9A">
      <w:rPr>
        <w:rFonts w:ascii="宋体" w:hAnsi="宋体" w:hint="eastAsia"/>
        <w:sz w:val="28"/>
        <w:szCs w:val="28"/>
      </w:rPr>
      <w:t xml:space="preserve"> </w:t>
    </w:r>
    <w:r w:rsidR="00A6231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</w:instrText>
    </w:r>
    <w:r w:rsidR="00A62313">
      <w:rPr>
        <w:rFonts w:ascii="宋体" w:hAnsi="宋体"/>
        <w:sz w:val="28"/>
        <w:szCs w:val="28"/>
      </w:rPr>
      <w:fldChar w:fldCharType="separate"/>
    </w:r>
    <w:r w:rsidR="00C5000B">
      <w:rPr>
        <w:rFonts w:ascii="宋体" w:hAnsi="宋体"/>
        <w:noProof/>
        <w:sz w:val="28"/>
        <w:szCs w:val="28"/>
      </w:rPr>
      <w:t>12</w:t>
    </w:r>
    <w:r w:rsidR="00A62313">
      <w:rPr>
        <w:rFonts w:ascii="宋体" w:hAnsi="宋体"/>
        <w:sz w:val="28"/>
        <w:szCs w:val="28"/>
      </w:rPr>
      <w:fldChar w:fldCharType="end"/>
    </w:r>
    <w:r w:rsidR="003A0F9A"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BBE" w:rsidRDefault="008A1692">
    <w:pPr>
      <w:pStyle w:val="a5"/>
      <w:ind w:leftChars="100" w:left="320" w:rightChars="100" w:right="320"/>
      <w:jc w:val="right"/>
    </w:pPr>
    <w:r>
      <w:rPr>
        <w:rFonts w:ascii="宋体" w:hAnsi="宋体" w:hint="eastAsia"/>
        <w:sz w:val="28"/>
        <w:szCs w:val="28"/>
      </w:rPr>
      <w:t>—</w:t>
    </w:r>
    <w:r w:rsidR="003A0F9A">
      <w:rPr>
        <w:rFonts w:ascii="宋体" w:hAnsi="宋体" w:hint="eastAsia"/>
        <w:sz w:val="28"/>
        <w:szCs w:val="28"/>
      </w:rPr>
      <w:t xml:space="preserve"> </w:t>
    </w:r>
    <w:r w:rsidR="00A6231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</w:instrText>
    </w:r>
    <w:r w:rsidR="00A62313">
      <w:rPr>
        <w:rFonts w:ascii="宋体" w:hAnsi="宋体"/>
        <w:sz w:val="28"/>
        <w:szCs w:val="28"/>
      </w:rPr>
      <w:fldChar w:fldCharType="separate"/>
    </w:r>
    <w:r w:rsidR="00C5000B">
      <w:rPr>
        <w:rFonts w:ascii="宋体" w:hAnsi="宋体"/>
        <w:noProof/>
        <w:sz w:val="28"/>
        <w:szCs w:val="28"/>
      </w:rPr>
      <w:t>11</w:t>
    </w:r>
    <w:r w:rsidR="00A62313">
      <w:rPr>
        <w:rFonts w:ascii="宋体" w:hAnsi="宋体"/>
        <w:sz w:val="28"/>
        <w:szCs w:val="28"/>
      </w:rPr>
      <w:fldChar w:fldCharType="end"/>
    </w:r>
    <w:r w:rsidR="003A0F9A"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6C2" w:rsidRDefault="005E66C2" w:rsidP="00333BBE">
      <w:r>
        <w:separator/>
      </w:r>
    </w:p>
  </w:footnote>
  <w:footnote w:type="continuationSeparator" w:id="0">
    <w:p w:rsidR="005E66C2" w:rsidRDefault="005E66C2" w:rsidP="00333B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BBE" w:rsidRDefault="00333BBE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BBE" w:rsidRDefault="00333BBE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717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k0NzY2MDc0ZWE1NDdkNzBhYmRiYzQ5ZDY2MzMwNDgifQ=="/>
  </w:docVars>
  <w:rsids>
    <w:rsidRoot w:val="00D24963"/>
    <w:rsid w:val="000068C8"/>
    <w:rsid w:val="0001008A"/>
    <w:rsid w:val="00031E54"/>
    <w:rsid w:val="000343B2"/>
    <w:rsid w:val="000371DE"/>
    <w:rsid w:val="00041835"/>
    <w:rsid w:val="00062ABC"/>
    <w:rsid w:val="000660A8"/>
    <w:rsid w:val="00072747"/>
    <w:rsid w:val="00083A2B"/>
    <w:rsid w:val="00086C99"/>
    <w:rsid w:val="0009293A"/>
    <w:rsid w:val="00097494"/>
    <w:rsid w:val="000A2802"/>
    <w:rsid w:val="000B4237"/>
    <w:rsid w:val="000C029F"/>
    <w:rsid w:val="000C23AE"/>
    <w:rsid w:val="000C50D9"/>
    <w:rsid w:val="000D3971"/>
    <w:rsid w:val="000E1B64"/>
    <w:rsid w:val="001173C1"/>
    <w:rsid w:val="00126D95"/>
    <w:rsid w:val="00127008"/>
    <w:rsid w:val="00147D96"/>
    <w:rsid w:val="0016114A"/>
    <w:rsid w:val="001628F9"/>
    <w:rsid w:val="00166E37"/>
    <w:rsid w:val="00171B64"/>
    <w:rsid w:val="00180014"/>
    <w:rsid w:val="001A41DE"/>
    <w:rsid w:val="001B71DA"/>
    <w:rsid w:val="001F073E"/>
    <w:rsid w:val="001F1AD0"/>
    <w:rsid w:val="00201A5E"/>
    <w:rsid w:val="00225473"/>
    <w:rsid w:val="002463CA"/>
    <w:rsid w:val="00250201"/>
    <w:rsid w:val="002768BD"/>
    <w:rsid w:val="002832E0"/>
    <w:rsid w:val="00285FB6"/>
    <w:rsid w:val="002B6D4F"/>
    <w:rsid w:val="002E6A58"/>
    <w:rsid w:val="002F317C"/>
    <w:rsid w:val="00306425"/>
    <w:rsid w:val="00313191"/>
    <w:rsid w:val="003203C9"/>
    <w:rsid w:val="00331A49"/>
    <w:rsid w:val="00333BBE"/>
    <w:rsid w:val="00345CCC"/>
    <w:rsid w:val="00357B1A"/>
    <w:rsid w:val="0037596A"/>
    <w:rsid w:val="00393F25"/>
    <w:rsid w:val="00394CC2"/>
    <w:rsid w:val="003A0F9A"/>
    <w:rsid w:val="003A1763"/>
    <w:rsid w:val="003D0FA3"/>
    <w:rsid w:val="003D27B8"/>
    <w:rsid w:val="003E059D"/>
    <w:rsid w:val="003E23C9"/>
    <w:rsid w:val="003F0430"/>
    <w:rsid w:val="00406B99"/>
    <w:rsid w:val="004111D0"/>
    <w:rsid w:val="004311C3"/>
    <w:rsid w:val="00432F90"/>
    <w:rsid w:val="00453D01"/>
    <w:rsid w:val="004740DE"/>
    <w:rsid w:val="004933C5"/>
    <w:rsid w:val="00495ED9"/>
    <w:rsid w:val="004969FC"/>
    <w:rsid w:val="004A6C3E"/>
    <w:rsid w:val="004B0E70"/>
    <w:rsid w:val="004B2A91"/>
    <w:rsid w:val="004B62A4"/>
    <w:rsid w:val="004C47AD"/>
    <w:rsid w:val="004E7564"/>
    <w:rsid w:val="004F0F6E"/>
    <w:rsid w:val="0050466D"/>
    <w:rsid w:val="00504831"/>
    <w:rsid w:val="00531724"/>
    <w:rsid w:val="00552676"/>
    <w:rsid w:val="0057729D"/>
    <w:rsid w:val="005841E9"/>
    <w:rsid w:val="0059043A"/>
    <w:rsid w:val="00597CE7"/>
    <w:rsid w:val="005A35EC"/>
    <w:rsid w:val="005A7D9B"/>
    <w:rsid w:val="005E66C2"/>
    <w:rsid w:val="00601E8F"/>
    <w:rsid w:val="00617661"/>
    <w:rsid w:val="00625285"/>
    <w:rsid w:val="006257B1"/>
    <w:rsid w:val="006272B4"/>
    <w:rsid w:val="006337BD"/>
    <w:rsid w:val="00644F3B"/>
    <w:rsid w:val="00663076"/>
    <w:rsid w:val="00674862"/>
    <w:rsid w:val="00684FD8"/>
    <w:rsid w:val="00686448"/>
    <w:rsid w:val="0069018F"/>
    <w:rsid w:val="006A4D42"/>
    <w:rsid w:val="006A5ED2"/>
    <w:rsid w:val="006C7FD1"/>
    <w:rsid w:val="006D13AA"/>
    <w:rsid w:val="006D305D"/>
    <w:rsid w:val="006D3F2B"/>
    <w:rsid w:val="00714A26"/>
    <w:rsid w:val="00747117"/>
    <w:rsid w:val="007524E0"/>
    <w:rsid w:val="007606F3"/>
    <w:rsid w:val="00765E6F"/>
    <w:rsid w:val="0078022B"/>
    <w:rsid w:val="007A385B"/>
    <w:rsid w:val="007B66C6"/>
    <w:rsid w:val="007C2A49"/>
    <w:rsid w:val="007C7D74"/>
    <w:rsid w:val="007E74EE"/>
    <w:rsid w:val="008134A2"/>
    <w:rsid w:val="008233D4"/>
    <w:rsid w:val="00823508"/>
    <w:rsid w:val="00824F09"/>
    <w:rsid w:val="00833B81"/>
    <w:rsid w:val="0084322E"/>
    <w:rsid w:val="00855275"/>
    <w:rsid w:val="00876515"/>
    <w:rsid w:val="00884CBF"/>
    <w:rsid w:val="00892C72"/>
    <w:rsid w:val="008A1692"/>
    <w:rsid w:val="008C5A4E"/>
    <w:rsid w:val="008D118E"/>
    <w:rsid w:val="008E0C38"/>
    <w:rsid w:val="008E6B67"/>
    <w:rsid w:val="008F29C9"/>
    <w:rsid w:val="00920B6B"/>
    <w:rsid w:val="0092375B"/>
    <w:rsid w:val="00940EFC"/>
    <w:rsid w:val="0096396F"/>
    <w:rsid w:val="00963EEF"/>
    <w:rsid w:val="009861CE"/>
    <w:rsid w:val="009A104C"/>
    <w:rsid w:val="009A75AE"/>
    <w:rsid w:val="009B1593"/>
    <w:rsid w:val="009C018E"/>
    <w:rsid w:val="009D561D"/>
    <w:rsid w:val="009E2BF4"/>
    <w:rsid w:val="00A02D97"/>
    <w:rsid w:val="00A13106"/>
    <w:rsid w:val="00A56825"/>
    <w:rsid w:val="00A62313"/>
    <w:rsid w:val="00A97864"/>
    <w:rsid w:val="00AA0022"/>
    <w:rsid w:val="00AA08A0"/>
    <w:rsid w:val="00AA3FFB"/>
    <w:rsid w:val="00AA4406"/>
    <w:rsid w:val="00AA45A2"/>
    <w:rsid w:val="00AC2948"/>
    <w:rsid w:val="00AC5682"/>
    <w:rsid w:val="00AD400B"/>
    <w:rsid w:val="00AD4570"/>
    <w:rsid w:val="00AE1156"/>
    <w:rsid w:val="00AF1E9B"/>
    <w:rsid w:val="00AF432B"/>
    <w:rsid w:val="00B35C9C"/>
    <w:rsid w:val="00B362DC"/>
    <w:rsid w:val="00B464B5"/>
    <w:rsid w:val="00B60001"/>
    <w:rsid w:val="00B645F2"/>
    <w:rsid w:val="00B646EC"/>
    <w:rsid w:val="00B81171"/>
    <w:rsid w:val="00B8478C"/>
    <w:rsid w:val="00B93A3B"/>
    <w:rsid w:val="00B969DF"/>
    <w:rsid w:val="00BB0CF0"/>
    <w:rsid w:val="00BB62CE"/>
    <w:rsid w:val="00C13128"/>
    <w:rsid w:val="00C2031C"/>
    <w:rsid w:val="00C204BA"/>
    <w:rsid w:val="00C366A8"/>
    <w:rsid w:val="00C5000B"/>
    <w:rsid w:val="00C51566"/>
    <w:rsid w:val="00C60B40"/>
    <w:rsid w:val="00C804CC"/>
    <w:rsid w:val="00C82EA1"/>
    <w:rsid w:val="00C84EA3"/>
    <w:rsid w:val="00CB4940"/>
    <w:rsid w:val="00CB539F"/>
    <w:rsid w:val="00CC62F4"/>
    <w:rsid w:val="00CD3E9F"/>
    <w:rsid w:val="00CE7585"/>
    <w:rsid w:val="00D11FC4"/>
    <w:rsid w:val="00D14EDD"/>
    <w:rsid w:val="00D2000E"/>
    <w:rsid w:val="00D2029A"/>
    <w:rsid w:val="00D24963"/>
    <w:rsid w:val="00D2737B"/>
    <w:rsid w:val="00D34799"/>
    <w:rsid w:val="00D832A6"/>
    <w:rsid w:val="00D8761D"/>
    <w:rsid w:val="00D953A9"/>
    <w:rsid w:val="00DD39E3"/>
    <w:rsid w:val="00DD6A79"/>
    <w:rsid w:val="00DE2845"/>
    <w:rsid w:val="00DE3B03"/>
    <w:rsid w:val="00DF14F7"/>
    <w:rsid w:val="00DF2519"/>
    <w:rsid w:val="00E23571"/>
    <w:rsid w:val="00E27EEB"/>
    <w:rsid w:val="00E4552A"/>
    <w:rsid w:val="00E46727"/>
    <w:rsid w:val="00E72F58"/>
    <w:rsid w:val="00E96601"/>
    <w:rsid w:val="00EA742D"/>
    <w:rsid w:val="00F26C63"/>
    <w:rsid w:val="00F32E32"/>
    <w:rsid w:val="00F34A92"/>
    <w:rsid w:val="00F34BC2"/>
    <w:rsid w:val="00F36A06"/>
    <w:rsid w:val="00F73B3A"/>
    <w:rsid w:val="00F835D9"/>
    <w:rsid w:val="00F8745A"/>
    <w:rsid w:val="00F91B11"/>
    <w:rsid w:val="00FA283C"/>
    <w:rsid w:val="00FC12AD"/>
    <w:rsid w:val="00FC3599"/>
    <w:rsid w:val="00FE616C"/>
    <w:rsid w:val="00FF6C2E"/>
    <w:rsid w:val="19133E51"/>
    <w:rsid w:val="79E331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BE"/>
    <w:pPr>
      <w:widowControl w:val="0"/>
      <w:jc w:val="both"/>
    </w:pPr>
    <w:rPr>
      <w:rFonts w:ascii="Times New Roman" w:eastAsia="方正仿宋_GBK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33BB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333BBE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333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33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333BBE"/>
    <w:rPr>
      <w:sz w:val="18"/>
      <w:szCs w:val="18"/>
    </w:rPr>
  </w:style>
  <w:style w:type="character" w:customStyle="1" w:styleId="Char1">
    <w:name w:val="页脚 Char"/>
    <w:basedOn w:val="a0"/>
    <w:link w:val="a5"/>
    <w:qFormat/>
    <w:rsid w:val="00333BB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33BBE"/>
    <w:rPr>
      <w:rFonts w:ascii="Times New Roman" w:eastAsia="方正仿宋_GBK" w:hAnsi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333BBE"/>
    <w:rPr>
      <w:rFonts w:ascii="Times New Roman" w:eastAsia="方正仿宋_GBK" w:hAnsi="Times New Roman"/>
      <w:sz w:val="32"/>
    </w:rPr>
  </w:style>
  <w:style w:type="paragraph" w:customStyle="1" w:styleId="CM4">
    <w:name w:val="CM4"/>
    <w:basedOn w:val="a"/>
    <w:next w:val="a"/>
    <w:uiPriority w:val="99"/>
    <w:qFormat/>
    <w:rsid w:val="00333BBE"/>
    <w:pPr>
      <w:autoSpaceDE w:val="0"/>
      <w:autoSpaceDN w:val="0"/>
      <w:adjustRightInd w:val="0"/>
      <w:spacing w:line="580" w:lineRule="atLeast"/>
      <w:jc w:val="left"/>
    </w:pPr>
    <w:rPr>
      <w:rFonts w:cs="方正仿宋_GBK"/>
      <w:kern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0"/>
    <customShpInfo spid="_x0000_s1041"/>
    <customShpInfo spid="_x0000_s1039"/>
    <customShpInfo spid="_x0000_s1036"/>
    <customShpInfo spid="_x0000_s1037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672</Words>
  <Characters>3832</Characters>
  <Application>Microsoft Office Word</Application>
  <DocSecurity>0</DocSecurity>
  <Lines>31</Lines>
  <Paragraphs>8</Paragraphs>
  <ScaleCrop>false</ScaleCrop>
  <Company>Microsoft</Company>
  <LinksUpToDate>false</LinksUpToDate>
  <CharactersWithSpaces>4496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LDPY</cp:lastModifiedBy>
  <cp:revision>2</cp:revision>
  <cp:lastPrinted>2023-08-09T05:53:00Z</cp:lastPrinted>
  <dcterms:created xsi:type="dcterms:W3CDTF">2023-08-29T09:26:00Z</dcterms:created>
  <dcterms:modified xsi:type="dcterms:W3CDTF">2023-08-29T09:26:00Z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A7527DB0E48044B9B9D3E9A35038102E_12</vt:lpwstr>
  </property>
</Properties>
</file>